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11F48">
      <w:pPr>
        <w:widowControl/>
        <w:spacing w:line="360" w:lineRule="auto"/>
        <w:jc w:val="both"/>
        <w:rPr>
          <w:rFonts w:hint="eastAsia" w:ascii="Times New Roman" w:hAnsi="Times New Roman"/>
          <w:b w:val="0"/>
          <w:bCs/>
          <w:sz w:val="30"/>
          <w:szCs w:val="30"/>
          <w:shd w:val="clear" w:color="auto" w:fill="FFFFFF"/>
          <w:lang w:val="en-US" w:eastAsia="zh-CN"/>
        </w:rPr>
      </w:pPr>
      <w:r>
        <w:rPr>
          <w:rFonts w:hint="eastAsia" w:ascii="Times New Roman" w:hAnsi="Times New Roman"/>
          <w:b w:val="0"/>
          <w:bCs/>
          <w:sz w:val="30"/>
          <w:szCs w:val="30"/>
          <w:shd w:val="clear" w:color="auto" w:fill="FFFFFF"/>
          <w:lang w:eastAsia="zh-CN"/>
        </w:rPr>
        <w:t>附件</w:t>
      </w:r>
      <w:r>
        <w:rPr>
          <w:rFonts w:hint="eastAsia" w:ascii="Times New Roman" w:hAnsi="Times New Roman"/>
          <w:b w:val="0"/>
          <w:bCs/>
          <w:sz w:val="30"/>
          <w:szCs w:val="30"/>
          <w:shd w:val="clear" w:color="auto" w:fill="FFFFFF"/>
          <w:lang w:val="en-US" w:eastAsia="zh-CN"/>
        </w:rPr>
        <w:t>2</w:t>
      </w:r>
    </w:p>
    <w:p w14:paraId="62BB02B2">
      <w:pPr>
        <w:widowControl/>
        <w:spacing w:line="360" w:lineRule="auto"/>
        <w:jc w:val="center"/>
        <w:rPr>
          <w:rFonts w:ascii="Times New Roman" w:hAnsi="Times New Roman"/>
          <w:b/>
          <w:sz w:val="36"/>
          <w:szCs w:val="36"/>
          <w:shd w:val="clear" w:color="auto" w:fill="FFFFFF"/>
        </w:rPr>
      </w:pPr>
      <w:r>
        <w:rPr>
          <w:rFonts w:ascii="Times New Roman" w:hAnsi="Times New Roman"/>
          <w:b/>
          <w:sz w:val="36"/>
          <w:szCs w:val="36"/>
          <w:shd w:val="clear" w:color="auto" w:fill="FFFFFF"/>
        </w:rPr>
        <w:t>关于我单位申报202</w:t>
      </w:r>
      <w:r>
        <w:rPr>
          <w:rFonts w:hint="eastAsia" w:ascii="Times New Roman" w:hAnsi="Times New Roman"/>
          <w:b/>
          <w:sz w:val="36"/>
          <w:szCs w:val="36"/>
          <w:shd w:val="clear" w:color="auto" w:fill="FFFFFF"/>
          <w:lang w:val="en-US" w:eastAsia="zh-CN"/>
        </w:rPr>
        <w:t>5</w:t>
      </w:r>
      <w:r>
        <w:rPr>
          <w:rFonts w:ascii="Times New Roman" w:hAnsi="Times New Roman"/>
          <w:b/>
          <w:sz w:val="36"/>
          <w:szCs w:val="36"/>
          <w:shd w:val="clear" w:color="auto" w:fill="FFFFFF"/>
        </w:rPr>
        <w:t>年陕西省科学技术进步奖项目的公示</w:t>
      </w:r>
    </w:p>
    <w:p w14:paraId="0DFD91E9">
      <w:pPr>
        <w:widowControl/>
        <w:spacing w:line="360" w:lineRule="auto"/>
        <w:jc w:val="left"/>
        <w:rPr>
          <w:rFonts w:ascii="Times New Roman" w:hAnsi="Times New Roman"/>
          <w:b/>
          <w:kern w:val="0"/>
          <w:sz w:val="24"/>
          <w:szCs w:val="24"/>
        </w:rPr>
      </w:pPr>
      <w:r>
        <w:rPr>
          <w:rFonts w:ascii="Times New Roman" w:hAnsi="Times New Roman"/>
          <w:b/>
          <w:kern w:val="0"/>
          <w:sz w:val="24"/>
          <w:szCs w:val="24"/>
        </w:rPr>
        <w:t>一、项目名称</w:t>
      </w:r>
    </w:p>
    <w:p w14:paraId="1584FAA1">
      <w:pPr>
        <w:spacing w:after="156"/>
        <w:rPr>
          <w:rFonts w:hint="eastAsia" w:ascii="Times New Roman" w:hAnsi="Times New Roman"/>
          <w:bCs/>
          <w:kern w:val="0"/>
          <w:sz w:val="24"/>
          <w:szCs w:val="24"/>
        </w:rPr>
      </w:pPr>
      <w:r>
        <w:rPr>
          <w:rFonts w:hint="eastAsia" w:ascii="Times New Roman" w:hAnsi="Times New Roman"/>
          <w:bCs/>
          <w:kern w:val="0"/>
          <w:sz w:val="24"/>
          <w:szCs w:val="24"/>
        </w:rPr>
        <w:t>绿色合成理念在药物合成工艺研究中的应用及技术推广</w:t>
      </w:r>
    </w:p>
    <w:p w14:paraId="32482655">
      <w:pPr>
        <w:spacing w:after="156"/>
        <w:rPr>
          <w:rFonts w:hint="eastAsia" w:ascii="Times New Roman" w:hAnsi="Times New Roman"/>
          <w:b/>
          <w:kern w:val="0"/>
          <w:sz w:val="24"/>
          <w:szCs w:val="24"/>
          <w:lang w:eastAsia="zh-CN"/>
        </w:rPr>
      </w:pPr>
      <w:r>
        <w:rPr>
          <w:rFonts w:ascii="Times New Roman" w:hAnsi="Times New Roman"/>
          <w:b/>
          <w:kern w:val="0"/>
          <w:sz w:val="24"/>
          <w:szCs w:val="24"/>
        </w:rPr>
        <w:t>二、提名意见</w:t>
      </w:r>
    </w:p>
    <w:p w14:paraId="701B4C70">
      <w:pPr>
        <w:widowControl/>
        <w:spacing w:line="360" w:lineRule="auto"/>
        <w:ind w:firstLine="480" w:firstLineChars="200"/>
        <w:jc w:val="left"/>
        <w:rPr>
          <w:rFonts w:ascii="Times New Roman" w:hAnsi="Times New Roman"/>
          <w:bCs/>
          <w:kern w:val="0"/>
          <w:sz w:val="24"/>
          <w:szCs w:val="24"/>
          <w:highlight w:val="none"/>
        </w:rPr>
      </w:pPr>
      <w:r>
        <w:rPr>
          <w:rFonts w:ascii="Times New Roman" w:hAnsi="Times New Roman"/>
          <w:bCs/>
          <w:kern w:val="0"/>
          <w:sz w:val="24"/>
          <w:szCs w:val="24"/>
        </w:rPr>
        <w:t>该项目</w:t>
      </w:r>
      <w:r>
        <w:rPr>
          <w:rFonts w:ascii="Times New Roman" w:hAnsi="Times New Roman"/>
          <w:bCs/>
          <w:kern w:val="0"/>
          <w:sz w:val="24"/>
          <w:szCs w:val="24"/>
          <w:highlight w:val="none"/>
        </w:rPr>
        <w:t>在</w:t>
      </w:r>
      <w:r>
        <w:rPr>
          <w:rFonts w:hint="eastAsia" w:ascii="Times New Roman" w:hAnsi="Times New Roman"/>
          <w:bCs/>
          <w:kern w:val="0"/>
          <w:sz w:val="24"/>
          <w:szCs w:val="24"/>
          <w:highlight w:val="none"/>
        </w:rPr>
        <w:t>陕西省自然科学基金专项</w:t>
      </w:r>
      <w:r>
        <w:rPr>
          <w:rFonts w:ascii="Times New Roman" w:hAnsi="Times New Roman"/>
          <w:bCs/>
          <w:kern w:val="0"/>
          <w:sz w:val="24"/>
          <w:szCs w:val="24"/>
          <w:highlight w:val="none"/>
        </w:rPr>
        <w:t>项目等</w:t>
      </w:r>
      <w:r>
        <w:rPr>
          <w:rFonts w:hint="eastAsia" w:ascii="Times New Roman" w:hAnsi="Times New Roman"/>
          <w:bCs/>
          <w:kern w:val="0"/>
          <w:sz w:val="24"/>
          <w:szCs w:val="24"/>
          <w:highlight w:val="none"/>
          <w:lang w:val="en-US" w:eastAsia="zh-CN"/>
        </w:rPr>
        <w:t>4</w:t>
      </w:r>
      <w:r>
        <w:rPr>
          <w:rFonts w:ascii="Times New Roman" w:hAnsi="Times New Roman"/>
          <w:bCs/>
          <w:kern w:val="0"/>
          <w:sz w:val="24"/>
          <w:szCs w:val="24"/>
          <w:highlight w:val="none"/>
        </w:rPr>
        <w:t>项</w:t>
      </w:r>
      <w:r>
        <w:rPr>
          <w:rFonts w:hint="eastAsia" w:ascii="Times New Roman" w:hAnsi="Times New Roman"/>
          <w:bCs/>
          <w:kern w:val="0"/>
          <w:sz w:val="24"/>
          <w:szCs w:val="24"/>
          <w:highlight w:val="none"/>
          <w:lang w:eastAsia="zh-CN"/>
        </w:rPr>
        <w:t>省市级</w:t>
      </w:r>
      <w:r>
        <w:rPr>
          <w:rFonts w:ascii="Times New Roman" w:hAnsi="Times New Roman"/>
          <w:bCs/>
          <w:kern w:val="0"/>
          <w:sz w:val="24"/>
          <w:szCs w:val="24"/>
          <w:highlight w:val="none"/>
        </w:rPr>
        <w:t>课题</w:t>
      </w:r>
      <w:r>
        <w:rPr>
          <w:rFonts w:hint="eastAsia" w:ascii="Times New Roman" w:hAnsi="Times New Roman"/>
          <w:bCs/>
          <w:kern w:val="0"/>
          <w:sz w:val="24"/>
          <w:szCs w:val="24"/>
          <w:highlight w:val="none"/>
          <w:lang w:eastAsia="zh-CN"/>
        </w:rPr>
        <w:t>及</w:t>
      </w:r>
      <w:r>
        <w:rPr>
          <w:rFonts w:hint="eastAsia" w:ascii="Times New Roman" w:hAnsi="Times New Roman"/>
          <w:bCs/>
          <w:kern w:val="0"/>
          <w:sz w:val="24"/>
          <w:szCs w:val="24"/>
          <w:highlight w:val="none"/>
          <w:lang w:val="en-US" w:eastAsia="zh-CN"/>
        </w:rPr>
        <w:t>2项企业委托项目</w:t>
      </w:r>
      <w:r>
        <w:rPr>
          <w:rFonts w:ascii="Times New Roman" w:hAnsi="Times New Roman"/>
          <w:bCs/>
          <w:kern w:val="0"/>
          <w:sz w:val="24"/>
          <w:szCs w:val="24"/>
          <w:highlight w:val="none"/>
        </w:rPr>
        <w:t>支持下，基于</w:t>
      </w:r>
      <w:r>
        <w:rPr>
          <w:rFonts w:hint="eastAsia" w:ascii="Times New Roman" w:hAnsi="Times New Roman"/>
          <w:bCs/>
          <w:kern w:val="0"/>
          <w:sz w:val="24"/>
          <w:szCs w:val="24"/>
          <w:highlight w:val="none"/>
        </w:rPr>
        <w:t>绿色合成理念</w:t>
      </w:r>
      <w:r>
        <w:rPr>
          <w:rFonts w:ascii="Times New Roman" w:hAnsi="Times New Roman"/>
          <w:bCs/>
          <w:kern w:val="0"/>
          <w:sz w:val="24"/>
          <w:szCs w:val="24"/>
          <w:highlight w:val="none"/>
        </w:rPr>
        <w:t>，开展</w:t>
      </w:r>
      <w:r>
        <w:rPr>
          <w:rFonts w:hint="eastAsia" w:ascii="Times New Roman" w:hAnsi="Times New Roman"/>
          <w:bCs/>
          <w:kern w:val="0"/>
          <w:sz w:val="24"/>
          <w:szCs w:val="24"/>
          <w:highlight w:val="none"/>
        </w:rPr>
        <w:t>了药物合成工艺研究</w:t>
      </w:r>
      <w:r>
        <w:rPr>
          <w:rFonts w:ascii="Times New Roman" w:hAnsi="Times New Roman"/>
          <w:bCs/>
          <w:kern w:val="0"/>
          <w:sz w:val="24"/>
          <w:szCs w:val="24"/>
          <w:highlight w:val="none"/>
        </w:rPr>
        <w:t>：</w:t>
      </w:r>
    </w:p>
    <w:p w14:paraId="06CA3A2D">
      <w:pPr>
        <w:widowControl/>
        <w:spacing w:line="360" w:lineRule="auto"/>
        <w:ind w:firstLine="480" w:firstLineChars="200"/>
        <w:jc w:val="left"/>
        <w:rPr>
          <w:rFonts w:ascii="Times New Roman" w:hAnsi="Times New Roman"/>
          <w:bCs/>
          <w:kern w:val="0"/>
          <w:sz w:val="24"/>
          <w:szCs w:val="24"/>
          <w:highlight w:val="none"/>
        </w:rPr>
      </w:pPr>
      <w:r>
        <w:rPr>
          <w:rFonts w:ascii="Times New Roman" w:hAnsi="Times New Roman"/>
          <w:bCs/>
          <w:kern w:val="0"/>
          <w:sz w:val="24"/>
          <w:szCs w:val="24"/>
          <w:highlight w:val="none"/>
        </w:rPr>
        <w:t>（1）</w:t>
      </w:r>
      <w:r>
        <w:rPr>
          <w:rFonts w:hint="eastAsia" w:ascii="Times New Roman" w:hAnsi="Times New Roman"/>
          <w:bCs/>
          <w:kern w:val="0"/>
          <w:sz w:val="24"/>
          <w:szCs w:val="24"/>
          <w:highlight w:val="none"/>
        </w:rPr>
        <w:t>基于绿色合成理念，以“简化合成路线、缩短反应时间、提高反应收率、减少环境污染”为目标开发药物中间体的绿色合成工艺；</w:t>
      </w:r>
    </w:p>
    <w:p w14:paraId="33A61266">
      <w:pPr>
        <w:widowControl/>
        <w:spacing w:line="360" w:lineRule="auto"/>
        <w:ind w:firstLine="480" w:firstLineChars="200"/>
        <w:jc w:val="left"/>
        <w:rPr>
          <w:rFonts w:hint="eastAsia" w:ascii="Times New Roman" w:hAnsi="Times New Roman" w:eastAsia="宋体"/>
          <w:bCs/>
          <w:kern w:val="0"/>
          <w:sz w:val="24"/>
          <w:szCs w:val="24"/>
          <w:highlight w:val="none"/>
          <w:lang w:eastAsia="zh-CN"/>
        </w:rPr>
      </w:pPr>
      <w:r>
        <w:rPr>
          <w:rFonts w:hint="eastAsia" w:ascii="Times New Roman" w:hAnsi="Times New Roman"/>
          <w:bCs/>
          <w:kern w:val="0"/>
          <w:sz w:val="24"/>
          <w:szCs w:val="24"/>
          <w:highlight w:val="none"/>
        </w:rPr>
        <w:t>（</w:t>
      </w:r>
      <w:r>
        <w:rPr>
          <w:rFonts w:hint="eastAsia" w:ascii="Times New Roman" w:hAnsi="Times New Roman"/>
          <w:bCs/>
          <w:kern w:val="0"/>
          <w:sz w:val="24"/>
          <w:szCs w:val="24"/>
          <w:highlight w:val="none"/>
          <w:lang w:val="en-US" w:eastAsia="zh-CN"/>
        </w:rPr>
        <w:t>2</w:t>
      </w:r>
      <w:r>
        <w:rPr>
          <w:rFonts w:hint="eastAsia" w:ascii="Times New Roman" w:hAnsi="Times New Roman"/>
          <w:bCs/>
          <w:kern w:val="0"/>
          <w:sz w:val="24"/>
          <w:szCs w:val="24"/>
          <w:highlight w:val="none"/>
        </w:rPr>
        <w:t>）基于绿色合成理念，以"提高立体选择性、简化分离纯化难度、降低生产成本、减少环境污染”为目标，优化药物的合成工艺</w:t>
      </w:r>
      <w:r>
        <w:rPr>
          <w:rFonts w:hint="eastAsia" w:ascii="Times New Roman" w:hAnsi="Times New Roman"/>
          <w:bCs/>
          <w:kern w:val="0"/>
          <w:sz w:val="24"/>
          <w:szCs w:val="24"/>
          <w:highlight w:val="none"/>
          <w:lang w:eastAsia="zh-CN"/>
        </w:rPr>
        <w:t>；</w:t>
      </w:r>
    </w:p>
    <w:p w14:paraId="5FAD683A">
      <w:pPr>
        <w:widowControl/>
        <w:spacing w:line="360" w:lineRule="auto"/>
        <w:ind w:firstLine="480" w:firstLineChars="200"/>
        <w:jc w:val="left"/>
        <w:rPr>
          <w:rFonts w:ascii="Times New Roman" w:hAnsi="Times New Roman"/>
          <w:bCs/>
          <w:kern w:val="0"/>
          <w:sz w:val="24"/>
          <w:szCs w:val="24"/>
        </w:rPr>
      </w:pPr>
      <w:r>
        <w:rPr>
          <w:rFonts w:hint="eastAsia" w:ascii="Times New Roman" w:hAnsi="Times New Roman"/>
          <w:bCs/>
          <w:kern w:val="0"/>
          <w:sz w:val="24"/>
          <w:szCs w:val="24"/>
          <w:highlight w:val="none"/>
        </w:rPr>
        <w:t>（</w:t>
      </w:r>
      <w:r>
        <w:rPr>
          <w:rFonts w:hint="eastAsia" w:ascii="Times New Roman" w:hAnsi="Times New Roman"/>
          <w:bCs/>
          <w:kern w:val="0"/>
          <w:sz w:val="24"/>
          <w:szCs w:val="24"/>
          <w:highlight w:val="none"/>
          <w:lang w:val="en-US" w:eastAsia="zh-CN"/>
        </w:rPr>
        <w:t>3</w:t>
      </w:r>
      <w:r>
        <w:rPr>
          <w:rFonts w:hint="eastAsia" w:ascii="Times New Roman" w:hAnsi="Times New Roman"/>
          <w:bCs/>
          <w:kern w:val="0"/>
          <w:sz w:val="24"/>
          <w:szCs w:val="24"/>
          <w:highlight w:val="none"/>
        </w:rPr>
        <w:t>）基于绿色合成理念，以“选择廉价、低毒、低污染的原料”为目标，开发绿色环保的腈类化合物合成工艺</w:t>
      </w:r>
      <w:r>
        <w:rPr>
          <w:rFonts w:hint="eastAsia" w:ascii="Times New Roman" w:hAnsi="Times New Roman"/>
          <w:bCs/>
          <w:kern w:val="0"/>
          <w:sz w:val="24"/>
          <w:szCs w:val="24"/>
          <w:highlight w:val="none"/>
          <w:lang w:eastAsia="zh-CN"/>
        </w:rPr>
        <w:t>。</w:t>
      </w:r>
      <w:r>
        <w:rPr>
          <w:rFonts w:hint="eastAsia" w:ascii="Times New Roman" w:hAnsi="Times New Roman"/>
          <w:bCs/>
          <w:kern w:val="0"/>
          <w:sz w:val="24"/>
          <w:szCs w:val="24"/>
        </w:rPr>
        <w:t xml:space="preserve"> </w:t>
      </w:r>
    </w:p>
    <w:p w14:paraId="4BDCE1A8">
      <w:pPr>
        <w:widowControl/>
        <w:spacing w:line="360" w:lineRule="auto"/>
        <w:ind w:firstLine="480" w:firstLineChars="200"/>
        <w:jc w:val="left"/>
        <w:rPr>
          <w:rFonts w:ascii="Times New Roman" w:hAnsi="Times New Roman"/>
          <w:bCs/>
          <w:kern w:val="0"/>
          <w:sz w:val="24"/>
          <w:szCs w:val="24"/>
        </w:rPr>
      </w:pPr>
      <w:r>
        <w:rPr>
          <w:rFonts w:hint="eastAsia" w:ascii="Times New Roman" w:hAnsi="Times New Roman"/>
          <w:bCs/>
          <w:color w:val="000000" w:themeColor="text1"/>
          <w:kern w:val="0"/>
          <w:sz w:val="24"/>
          <w:szCs w:val="24"/>
          <w14:textFill>
            <w14:solidFill>
              <w14:schemeClr w14:val="tx1"/>
            </w14:solidFill>
          </w14:textFill>
        </w:rPr>
        <w:t>本项目2025年获陕西高等学校科学技术研究优秀成果二等奖</w:t>
      </w:r>
      <w:r>
        <w:rPr>
          <w:rFonts w:ascii="Times New Roman" w:hAnsi="Times New Roman"/>
          <w:bCs/>
          <w:kern w:val="0"/>
          <w:sz w:val="24"/>
          <w:szCs w:val="24"/>
        </w:rPr>
        <w:t>。</w:t>
      </w:r>
      <w:r>
        <w:rPr>
          <w:rFonts w:hint="eastAsia" w:ascii="Times New Roman" w:hAnsi="Times New Roman"/>
          <w:bCs/>
          <w:kern w:val="0"/>
          <w:sz w:val="24"/>
          <w:szCs w:val="24"/>
          <w:lang w:eastAsia="zh-CN"/>
        </w:rPr>
        <w:t>并相继获得</w:t>
      </w:r>
      <w:r>
        <w:rPr>
          <w:rFonts w:hint="eastAsia" w:ascii="Times New Roman" w:hAnsi="Times New Roman"/>
          <w:bCs/>
          <w:color w:val="000000" w:themeColor="text1"/>
          <w:kern w:val="0"/>
          <w:sz w:val="24"/>
          <w:szCs w:val="24"/>
          <w14:textFill>
            <w14:solidFill>
              <w14:schemeClr w14:val="tx1"/>
            </w14:solidFill>
          </w14:textFill>
        </w:rPr>
        <w:t>国家授权专利8项，其中发明专利4项，实用新型专利4项；</w:t>
      </w:r>
      <w:r>
        <w:rPr>
          <w:rFonts w:hint="eastAsia" w:ascii="Times New Roman" w:hAnsi="Times New Roman"/>
          <w:bCs/>
          <w:color w:val="000000" w:themeColor="text1"/>
          <w:kern w:val="0"/>
          <w:sz w:val="24"/>
          <w:szCs w:val="24"/>
          <w:lang w:val="en-US" w:eastAsia="zh-CN"/>
          <w14:textFill>
            <w14:solidFill>
              <w14:schemeClr w14:val="tx1"/>
            </w14:solidFill>
          </w14:textFill>
        </w:rPr>
        <w:t>发</w:t>
      </w:r>
      <w:r>
        <w:rPr>
          <w:rFonts w:hint="eastAsia" w:ascii="Times New Roman" w:hAnsi="Times New Roman"/>
          <w:bCs/>
          <w:color w:val="000000" w:themeColor="text1"/>
          <w:kern w:val="0"/>
          <w:sz w:val="24"/>
          <w:szCs w:val="24"/>
          <w14:textFill>
            <w14:solidFill>
              <w14:schemeClr w14:val="tx1"/>
            </w14:solidFill>
          </w14:textFill>
        </w:rPr>
        <w:t>表科学研究论文</w:t>
      </w:r>
      <w:r>
        <w:rPr>
          <w:rFonts w:hint="eastAsia" w:ascii="Times New Roman" w:hAnsi="Times New Roman"/>
          <w:bCs/>
          <w:color w:val="000000" w:themeColor="text1"/>
          <w:kern w:val="0"/>
          <w:sz w:val="24"/>
          <w:szCs w:val="24"/>
          <w:lang w:val="en-US" w:eastAsia="zh-CN"/>
          <w14:textFill>
            <w14:solidFill>
              <w14:schemeClr w14:val="tx1"/>
            </w14:solidFill>
          </w14:textFill>
        </w:rPr>
        <w:t>84</w:t>
      </w:r>
      <w:r>
        <w:rPr>
          <w:rFonts w:hint="eastAsia" w:ascii="Times New Roman" w:hAnsi="Times New Roman"/>
          <w:bCs/>
          <w:color w:val="000000" w:themeColor="text1"/>
          <w:kern w:val="0"/>
          <w:sz w:val="24"/>
          <w:szCs w:val="24"/>
          <w14:textFill>
            <w14:solidFill>
              <w14:schemeClr w14:val="tx1"/>
            </w14:solidFill>
          </w14:textFill>
        </w:rPr>
        <w:t>篇，其中SCI收录</w:t>
      </w:r>
      <w:r>
        <w:rPr>
          <w:rFonts w:hint="eastAsia" w:ascii="Times New Roman" w:hAnsi="Times New Roman"/>
          <w:bCs/>
          <w:color w:val="000000" w:themeColor="text1"/>
          <w:kern w:val="0"/>
          <w:sz w:val="24"/>
          <w:szCs w:val="24"/>
          <w:lang w:val="en-US" w:eastAsia="zh-CN"/>
          <w14:textFill>
            <w14:solidFill>
              <w14:schemeClr w14:val="tx1"/>
            </w14:solidFill>
          </w14:textFill>
        </w:rPr>
        <w:t>36</w:t>
      </w:r>
      <w:r>
        <w:rPr>
          <w:rFonts w:hint="eastAsia" w:ascii="Times New Roman" w:hAnsi="Times New Roman"/>
          <w:bCs/>
          <w:color w:val="000000" w:themeColor="text1"/>
          <w:kern w:val="0"/>
          <w:sz w:val="24"/>
          <w:szCs w:val="24"/>
          <w14:textFill>
            <w14:solidFill>
              <w14:schemeClr w14:val="tx1"/>
            </w14:solidFill>
          </w14:textFill>
        </w:rPr>
        <w:t>篇；同时培育了一支优秀的</w:t>
      </w:r>
      <w:r>
        <w:rPr>
          <w:rFonts w:hint="eastAsia" w:ascii="Times New Roman" w:hAnsi="Times New Roman"/>
          <w:bCs/>
          <w:color w:val="000000" w:themeColor="text1"/>
          <w:kern w:val="0"/>
          <w:sz w:val="24"/>
          <w:szCs w:val="24"/>
          <w:lang w:val="en-US" w:eastAsia="zh-CN"/>
          <w14:textFill>
            <w14:solidFill>
              <w14:schemeClr w14:val="tx1"/>
            </w14:solidFill>
          </w14:textFill>
        </w:rPr>
        <w:t>药物合成</w:t>
      </w:r>
      <w:r>
        <w:rPr>
          <w:rFonts w:hint="eastAsia" w:ascii="Times New Roman" w:hAnsi="Times New Roman"/>
          <w:bCs/>
          <w:color w:val="000000" w:themeColor="text1"/>
          <w:kern w:val="0"/>
          <w:sz w:val="24"/>
          <w:szCs w:val="24"/>
          <w14:textFill>
            <w14:solidFill>
              <w14:schemeClr w14:val="tx1"/>
            </w14:solidFill>
          </w14:textFill>
        </w:rPr>
        <w:t>科研</w:t>
      </w:r>
      <w:r>
        <w:rPr>
          <w:rFonts w:hint="eastAsia" w:ascii="Times New Roman" w:hAnsi="Times New Roman"/>
          <w:bCs/>
          <w:color w:val="000000" w:themeColor="text1"/>
          <w:kern w:val="0"/>
          <w:sz w:val="24"/>
          <w:szCs w:val="24"/>
          <w:lang w:val="en-US" w:eastAsia="zh-CN"/>
          <w14:textFill>
            <w14:solidFill>
              <w14:schemeClr w14:val="tx1"/>
            </w14:solidFill>
          </w14:textFill>
        </w:rPr>
        <w:t xml:space="preserve"> </w:t>
      </w:r>
      <w:r>
        <w:rPr>
          <w:rFonts w:hint="eastAsia" w:ascii="Times New Roman" w:hAnsi="Times New Roman"/>
          <w:bCs/>
          <w:color w:val="000000" w:themeColor="text1"/>
          <w:kern w:val="0"/>
          <w:sz w:val="24"/>
          <w:szCs w:val="24"/>
          <w14:textFill>
            <w14:solidFill>
              <w14:schemeClr w14:val="tx1"/>
            </w14:solidFill>
          </w14:textFill>
        </w:rPr>
        <w:t>团队</w:t>
      </w:r>
      <w:r>
        <w:rPr>
          <w:rFonts w:hint="eastAsia" w:ascii="Times New Roman" w:hAnsi="Times New Roman"/>
          <w:bCs/>
          <w:color w:val="000000" w:themeColor="text1"/>
          <w:kern w:val="0"/>
          <w:sz w:val="24"/>
          <w:szCs w:val="24"/>
          <w:lang w:eastAsia="zh-CN"/>
          <w14:textFill>
            <w14:solidFill>
              <w14:schemeClr w14:val="tx1"/>
            </w14:solidFill>
          </w14:textFill>
        </w:rPr>
        <w:t>。</w:t>
      </w:r>
      <w:r>
        <w:rPr>
          <w:rFonts w:hint="eastAsia" w:ascii="Times New Roman" w:hAnsi="Times New Roman"/>
          <w:bCs/>
          <w:kern w:val="0"/>
          <w:sz w:val="24"/>
          <w:szCs w:val="24"/>
        </w:rPr>
        <w:t>上述</w:t>
      </w:r>
      <w:r>
        <w:rPr>
          <w:rFonts w:ascii="Times New Roman" w:hAnsi="Times New Roman"/>
          <w:bCs/>
          <w:kern w:val="0"/>
          <w:sz w:val="24"/>
          <w:szCs w:val="24"/>
        </w:rPr>
        <w:t>创新成果经过多年的推广应用，取得了良好的社会效益和经济效益。</w:t>
      </w:r>
    </w:p>
    <w:p w14:paraId="600D77E6">
      <w:pPr>
        <w:widowControl/>
        <w:spacing w:line="360" w:lineRule="auto"/>
        <w:ind w:firstLine="480" w:firstLineChars="200"/>
        <w:jc w:val="left"/>
        <w:rPr>
          <w:rFonts w:hint="eastAsia" w:ascii="Times New Roman" w:hAnsi="Times New Roman" w:eastAsia="宋体"/>
          <w:bCs/>
          <w:kern w:val="0"/>
          <w:sz w:val="24"/>
          <w:szCs w:val="24"/>
          <w:lang w:val="en-US" w:eastAsia="zh-CN"/>
        </w:rPr>
      </w:pPr>
      <w:r>
        <w:rPr>
          <w:rFonts w:hint="eastAsia" w:ascii="Times New Roman" w:hAnsi="Times New Roman"/>
          <w:bCs/>
          <w:kern w:val="0"/>
          <w:sz w:val="24"/>
          <w:szCs w:val="24"/>
          <w:lang w:val="en-US" w:eastAsia="zh-CN"/>
        </w:rPr>
        <w:t>现</w:t>
      </w:r>
      <w:r>
        <w:rPr>
          <w:rFonts w:hint="default" w:ascii="Times New Roman" w:hAnsi="Times New Roman" w:cs="Times New Roman"/>
          <w:bCs/>
          <w:kern w:val="0"/>
          <w:sz w:val="24"/>
        </w:rPr>
        <w:t>推荐该项目申报202</w:t>
      </w:r>
      <w:r>
        <w:rPr>
          <w:rFonts w:hint="eastAsia" w:ascii="Times New Roman" w:hAnsi="Times New Roman" w:cs="Times New Roman"/>
          <w:bCs/>
          <w:kern w:val="0"/>
          <w:sz w:val="24"/>
          <w:lang w:val="en-US" w:eastAsia="zh-CN"/>
        </w:rPr>
        <w:t>5</w:t>
      </w:r>
      <w:r>
        <w:rPr>
          <w:rFonts w:hint="default" w:ascii="Times New Roman" w:hAnsi="Times New Roman" w:cs="Times New Roman"/>
          <w:bCs/>
          <w:kern w:val="0"/>
          <w:sz w:val="24"/>
        </w:rPr>
        <w:t>年度陕西省科技厅科学技术进步奖三等奖。</w:t>
      </w:r>
    </w:p>
    <w:p w14:paraId="7A32EF9E">
      <w:pPr>
        <w:spacing w:line="360" w:lineRule="auto"/>
        <w:rPr>
          <w:rFonts w:ascii="Times New Roman" w:hAnsi="Times New Roman"/>
          <w:b/>
          <w:bCs/>
          <w:sz w:val="24"/>
          <w:szCs w:val="24"/>
        </w:rPr>
      </w:pPr>
      <w:r>
        <w:rPr>
          <w:rFonts w:ascii="Times New Roman" w:hAnsi="Times New Roman"/>
          <w:b/>
          <w:bCs/>
          <w:sz w:val="24"/>
          <w:szCs w:val="24"/>
        </w:rPr>
        <w:t>三、项目简介</w:t>
      </w:r>
    </w:p>
    <w:p w14:paraId="2E808A52">
      <w:pPr>
        <w:widowControl/>
        <w:spacing w:line="360" w:lineRule="auto"/>
        <w:ind w:firstLine="480" w:firstLineChars="200"/>
        <w:jc w:val="left"/>
        <w:rPr>
          <w:rFonts w:hint="eastAsia" w:ascii="Times New Roman" w:hAnsi="Times New Roman"/>
          <w:color w:val="auto"/>
          <w:kern w:val="0"/>
          <w:sz w:val="24"/>
          <w:szCs w:val="24"/>
          <w:lang w:bidi="ar"/>
        </w:rPr>
      </w:pPr>
      <w:r>
        <w:rPr>
          <w:rFonts w:hint="eastAsia" w:ascii="Times New Roman" w:hAnsi="Times New Roman"/>
          <w:color w:val="auto"/>
          <w:kern w:val="0"/>
          <w:sz w:val="24"/>
          <w:szCs w:val="24"/>
          <w:lang w:bidi="ar"/>
        </w:rPr>
        <w:t>随着社会可持续发展及其所涉及的生态环境、资源、经济等方面的问题，以及人们对环境保护的日益重视，对药物合成工艺提出了更高的要求，绿色合成的理念应运而生，它要求采用无毒、无害的原料和催化剂，产物收率高，废弃物排放少，尽可能的满足“原子经济性”原则。本项目基于绿色合成理念，在陕西省自然科学基金专项经费的支持下，针对目前部分药物中间体合成过程中存在合成路线复杂、反应条件苛刻、产物后处理困难等问题，对多个药物及中间体的合成工艺进行研究，基于绿色合成理念，开发了多个药物及其关键中间体的合成工艺，实现了避免或减少重金属及过渡金属催化剂的使用量、反应时间缩短、立体选择性及收率提高、纯度增加、三废排放降低等目标。</w:t>
      </w:r>
      <w:r>
        <w:rPr>
          <w:rFonts w:ascii="Times New Roman" w:hAnsi="Times New Roman"/>
          <w:color w:val="auto"/>
          <w:kern w:val="0"/>
          <w:sz w:val="24"/>
          <w:szCs w:val="24"/>
          <w:lang w:bidi="ar"/>
        </w:rPr>
        <w:t>其创新性体现在以下三个方面：</w:t>
      </w:r>
    </w:p>
    <w:p w14:paraId="5B5EB886">
      <w:pPr>
        <w:widowControl/>
        <w:spacing w:line="360" w:lineRule="auto"/>
        <w:ind w:firstLine="480" w:firstLineChars="200"/>
        <w:jc w:val="left"/>
        <w:rPr>
          <w:rFonts w:ascii="Times New Roman" w:hAnsi="Times New Roman"/>
          <w:color w:val="auto"/>
          <w:kern w:val="0"/>
          <w:sz w:val="24"/>
          <w:szCs w:val="24"/>
          <w:lang w:bidi="ar"/>
        </w:rPr>
      </w:pPr>
      <w:r>
        <w:rPr>
          <w:rFonts w:ascii="Times New Roman" w:hAnsi="Times New Roman"/>
          <w:color w:val="auto"/>
          <w:kern w:val="0"/>
          <w:sz w:val="24"/>
          <w:szCs w:val="24"/>
          <w:lang w:bidi="ar"/>
        </w:rPr>
        <w:t>科技创新一：</w:t>
      </w:r>
      <w:r>
        <w:rPr>
          <w:rFonts w:hint="eastAsia" w:ascii="Times New Roman" w:hAnsi="Times New Roman"/>
          <w:color w:val="auto"/>
          <w:kern w:val="0"/>
          <w:sz w:val="24"/>
          <w:szCs w:val="24"/>
          <w:lang w:bidi="ar"/>
        </w:rPr>
        <w:t>基于绿色合成理念，以“简化合成路线、缩短反应时间、提高反应收率、减少环境污染”为目标开发药物中间体的绿色合成工艺。并成功应用于12个具有抗病毒和抗癌活性先导化合物的合成，创造经济效益69.3万元。</w:t>
      </w:r>
    </w:p>
    <w:p w14:paraId="5763BF36">
      <w:pPr>
        <w:widowControl/>
        <w:spacing w:line="360" w:lineRule="auto"/>
        <w:ind w:firstLine="480" w:firstLineChars="200"/>
        <w:jc w:val="left"/>
        <w:rPr>
          <w:rFonts w:hint="eastAsia" w:ascii="Times New Roman" w:hAnsi="Times New Roman"/>
          <w:bCs/>
          <w:color w:val="auto"/>
          <w:kern w:val="0"/>
          <w:sz w:val="24"/>
          <w:szCs w:val="24"/>
          <w:highlight w:val="none"/>
        </w:rPr>
      </w:pPr>
      <w:r>
        <w:rPr>
          <w:rFonts w:ascii="Times New Roman" w:hAnsi="Times New Roman"/>
          <w:color w:val="auto"/>
          <w:kern w:val="0"/>
          <w:sz w:val="24"/>
          <w:szCs w:val="24"/>
          <w:lang w:bidi="ar"/>
        </w:rPr>
        <w:t>科技创新</w:t>
      </w:r>
      <w:r>
        <w:rPr>
          <w:rFonts w:hint="eastAsia" w:ascii="Times New Roman" w:hAnsi="Times New Roman"/>
          <w:color w:val="auto"/>
          <w:kern w:val="0"/>
          <w:sz w:val="24"/>
          <w:szCs w:val="24"/>
          <w:lang w:eastAsia="zh-CN" w:bidi="ar"/>
        </w:rPr>
        <w:t>二</w:t>
      </w:r>
      <w:r>
        <w:rPr>
          <w:rFonts w:ascii="Times New Roman" w:hAnsi="Times New Roman"/>
          <w:color w:val="auto"/>
          <w:kern w:val="0"/>
          <w:sz w:val="24"/>
          <w:szCs w:val="24"/>
          <w:lang w:bidi="ar"/>
        </w:rPr>
        <w:t>：</w:t>
      </w:r>
      <w:r>
        <w:rPr>
          <w:rFonts w:hint="eastAsia" w:ascii="Times New Roman" w:hAnsi="Times New Roman"/>
          <w:bCs/>
          <w:color w:val="auto"/>
          <w:kern w:val="0"/>
          <w:sz w:val="24"/>
          <w:szCs w:val="24"/>
          <w:highlight w:val="none"/>
        </w:rPr>
        <w:t>基于绿色合成理念，以"提高立体选择性、简化分离纯化难度、降低生产成本、减少环境污染”为目标，优化药物的合成工艺。其中，他达那非关键中间体合成优化工艺被企业采用，为企业创造经济效益133.6万元。</w:t>
      </w:r>
    </w:p>
    <w:p w14:paraId="18B93F2D">
      <w:pPr>
        <w:widowControl/>
        <w:spacing w:line="360" w:lineRule="auto"/>
        <w:ind w:firstLine="480" w:firstLineChars="200"/>
        <w:jc w:val="left"/>
        <w:rPr>
          <w:rFonts w:ascii="Times New Roman" w:hAnsi="Times New Roman"/>
          <w:b/>
          <w:bCs/>
          <w:color w:val="auto"/>
          <w:sz w:val="24"/>
          <w:szCs w:val="24"/>
        </w:rPr>
      </w:pPr>
      <w:r>
        <w:rPr>
          <w:rFonts w:ascii="Times New Roman" w:hAnsi="Times New Roman"/>
          <w:color w:val="auto"/>
          <w:kern w:val="0"/>
          <w:sz w:val="24"/>
          <w:szCs w:val="24"/>
          <w:lang w:bidi="ar"/>
        </w:rPr>
        <w:t>科技创新</w:t>
      </w:r>
      <w:r>
        <w:rPr>
          <w:rFonts w:hint="eastAsia" w:ascii="Times New Roman" w:hAnsi="Times New Roman"/>
          <w:color w:val="auto"/>
          <w:kern w:val="0"/>
          <w:sz w:val="24"/>
          <w:szCs w:val="24"/>
          <w:lang w:eastAsia="zh-CN" w:bidi="ar"/>
        </w:rPr>
        <w:t>三</w:t>
      </w:r>
      <w:r>
        <w:rPr>
          <w:rFonts w:ascii="Times New Roman" w:hAnsi="Times New Roman"/>
          <w:color w:val="auto"/>
          <w:kern w:val="0"/>
          <w:sz w:val="24"/>
          <w:szCs w:val="24"/>
          <w:lang w:bidi="ar"/>
        </w:rPr>
        <w:t>：</w:t>
      </w:r>
      <w:r>
        <w:rPr>
          <w:rFonts w:hint="eastAsia" w:ascii="Times New Roman" w:hAnsi="Times New Roman"/>
          <w:bCs/>
          <w:color w:val="auto"/>
          <w:kern w:val="0"/>
          <w:sz w:val="24"/>
          <w:szCs w:val="24"/>
          <w:highlight w:val="none"/>
        </w:rPr>
        <w:t>基于绿色合成理念，以“选择廉价、低毒、低污染的原料”为目标，开发绿色环保的腈类化合物合成工艺，并成功应用于6个具抗肿瘤活性先导化合物的合成，为企业新增100余万元销售收入。</w:t>
      </w:r>
    </w:p>
    <w:p w14:paraId="7B8144B6">
      <w:pPr>
        <w:spacing w:line="360" w:lineRule="auto"/>
        <w:rPr>
          <w:rFonts w:ascii="Times New Roman" w:hAnsi="Times New Roman"/>
          <w:b/>
          <w:bCs/>
          <w:sz w:val="24"/>
          <w:szCs w:val="24"/>
        </w:rPr>
      </w:pPr>
      <w:r>
        <w:rPr>
          <w:rFonts w:ascii="Times New Roman" w:hAnsi="Times New Roman"/>
          <w:b/>
          <w:bCs/>
          <w:sz w:val="24"/>
          <w:szCs w:val="24"/>
        </w:rPr>
        <w:t>四、客观评价</w:t>
      </w:r>
    </w:p>
    <w:p w14:paraId="078F3DD2">
      <w:pPr>
        <w:spacing w:line="360" w:lineRule="auto"/>
        <w:ind w:firstLine="482" w:firstLineChars="200"/>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1. 科技奖励</w:t>
      </w:r>
    </w:p>
    <w:p w14:paraId="4D2B0364">
      <w:pPr>
        <w:spacing w:line="360" w:lineRule="auto"/>
        <w:ind w:firstLine="480" w:firstLineChars="200"/>
        <w:rPr>
          <w:rFonts w:hint="default" w:ascii="Times New Roman" w:hAnsi="Times New Roman" w:eastAsia="宋体"/>
          <w:b/>
          <w:bCs/>
          <w:sz w:val="24"/>
          <w:szCs w:val="24"/>
          <w:lang w:val="en-US" w:eastAsia="zh-CN"/>
        </w:rPr>
      </w:pPr>
      <w:r>
        <w:rPr>
          <w:rFonts w:hint="eastAsia" w:ascii="Times New Roman" w:hAnsi="Times New Roman"/>
          <w:bCs/>
          <w:color w:val="000000" w:themeColor="text1"/>
          <w:kern w:val="0"/>
          <w:sz w:val="24"/>
          <w:szCs w:val="24"/>
          <w14:textFill>
            <w14:solidFill>
              <w14:schemeClr w14:val="tx1"/>
            </w14:solidFill>
          </w14:textFill>
        </w:rPr>
        <w:t>本项目</w:t>
      </w:r>
      <w:r>
        <w:rPr>
          <w:rFonts w:hint="eastAsia" w:ascii="Times New Roman" w:hAnsi="Times New Roman"/>
          <w:bCs/>
          <w:color w:val="000000" w:themeColor="text1"/>
          <w:kern w:val="0"/>
          <w:sz w:val="24"/>
          <w:szCs w:val="24"/>
          <w:lang w:eastAsia="zh-CN"/>
          <w14:textFill>
            <w14:solidFill>
              <w14:schemeClr w14:val="tx1"/>
            </w14:solidFill>
          </w14:textFill>
        </w:rPr>
        <w:t>相关研究成果于</w:t>
      </w:r>
      <w:r>
        <w:rPr>
          <w:rFonts w:hint="eastAsia" w:ascii="Times New Roman" w:hAnsi="Times New Roman"/>
          <w:bCs/>
          <w:color w:val="000000" w:themeColor="text1"/>
          <w:kern w:val="0"/>
          <w:sz w:val="24"/>
          <w:szCs w:val="24"/>
          <w14:textFill>
            <w14:solidFill>
              <w14:schemeClr w14:val="tx1"/>
            </w14:solidFill>
          </w14:textFill>
        </w:rPr>
        <w:t>202</w:t>
      </w:r>
      <w:r>
        <w:rPr>
          <w:rFonts w:hint="eastAsia" w:ascii="Times New Roman" w:hAnsi="Times New Roman"/>
          <w:bCs/>
          <w:color w:val="000000" w:themeColor="text1"/>
          <w:kern w:val="0"/>
          <w:sz w:val="24"/>
          <w:szCs w:val="24"/>
          <w:lang w:val="en-US" w:eastAsia="zh-CN"/>
          <w14:textFill>
            <w14:solidFill>
              <w14:schemeClr w14:val="tx1"/>
            </w14:solidFill>
          </w14:textFill>
        </w:rPr>
        <w:t>5</w:t>
      </w:r>
      <w:r>
        <w:rPr>
          <w:rFonts w:hint="eastAsia" w:ascii="Times New Roman" w:hAnsi="Times New Roman"/>
          <w:bCs/>
          <w:color w:val="000000" w:themeColor="text1"/>
          <w:kern w:val="0"/>
          <w:sz w:val="24"/>
          <w:szCs w:val="24"/>
          <w14:textFill>
            <w14:solidFill>
              <w14:schemeClr w14:val="tx1"/>
            </w14:solidFill>
          </w14:textFill>
        </w:rPr>
        <w:t>年</w:t>
      </w:r>
      <w:r>
        <w:rPr>
          <w:rFonts w:hint="eastAsia" w:ascii="Times New Roman" w:hAnsi="Times New Roman"/>
          <w:bCs/>
          <w:color w:val="000000" w:themeColor="text1"/>
          <w:kern w:val="0"/>
          <w:sz w:val="24"/>
          <w:szCs w:val="24"/>
          <w:lang w:eastAsia="zh-CN"/>
          <w14:textFill>
            <w14:solidFill>
              <w14:schemeClr w14:val="tx1"/>
            </w14:solidFill>
          </w14:textFill>
        </w:rPr>
        <w:t>获</w:t>
      </w:r>
      <w:r>
        <w:rPr>
          <w:rFonts w:hint="eastAsia" w:ascii="Times New Roman" w:hAnsi="Times New Roman"/>
          <w:bCs/>
          <w:color w:val="000000" w:themeColor="text1"/>
          <w:kern w:val="0"/>
          <w:sz w:val="24"/>
          <w:szCs w:val="24"/>
          <w14:textFill>
            <w14:solidFill>
              <w14:schemeClr w14:val="tx1"/>
            </w14:solidFill>
          </w14:textFill>
        </w:rPr>
        <w:t>陕</w:t>
      </w:r>
      <w:r>
        <w:rPr>
          <w:rFonts w:ascii="Times New Roman" w:hAnsi="Times New Roman"/>
          <w:bCs/>
          <w:kern w:val="0"/>
          <w:sz w:val="24"/>
          <w:szCs w:val="24"/>
        </w:rPr>
        <w:t>西高等学校科学技术</w:t>
      </w:r>
      <w:r>
        <w:rPr>
          <w:rFonts w:hint="eastAsia" w:ascii="Times New Roman" w:hAnsi="Times New Roman"/>
          <w:bCs/>
          <w:kern w:val="0"/>
          <w:sz w:val="24"/>
          <w:szCs w:val="24"/>
          <w:lang w:val="en-US" w:eastAsia="zh-CN"/>
        </w:rPr>
        <w:t>研究优秀成果</w:t>
      </w:r>
      <w:r>
        <w:rPr>
          <w:rFonts w:ascii="Times New Roman" w:hAnsi="Times New Roman"/>
          <w:bCs/>
          <w:kern w:val="0"/>
          <w:sz w:val="24"/>
          <w:szCs w:val="24"/>
        </w:rPr>
        <w:t>二等奖</w:t>
      </w:r>
      <w:r>
        <w:rPr>
          <w:rFonts w:hint="eastAsia" w:ascii="Times New Roman" w:hAnsi="Times New Roman"/>
          <w:bCs/>
          <w:kern w:val="0"/>
          <w:sz w:val="24"/>
          <w:szCs w:val="24"/>
          <w:lang w:eastAsia="zh-CN"/>
        </w:rPr>
        <w:t>、</w:t>
      </w:r>
      <w:r>
        <w:rPr>
          <w:rFonts w:hint="eastAsia" w:ascii="Times New Roman" w:hAnsi="Times New Roman"/>
          <w:bCs/>
          <w:kern w:val="0"/>
          <w:sz w:val="24"/>
          <w:szCs w:val="24"/>
          <w:lang w:val="en-US" w:eastAsia="zh-CN"/>
        </w:rPr>
        <w:t>2021年陕西省科技工作者创新创业大赛三等奖。</w:t>
      </w:r>
    </w:p>
    <w:p w14:paraId="76141604">
      <w:pPr>
        <w:spacing w:line="360" w:lineRule="auto"/>
        <w:ind w:firstLine="482" w:firstLineChars="200"/>
        <w:rPr>
          <w:rFonts w:ascii="Times New Roman" w:hAnsi="Times New Roman"/>
          <w:b/>
          <w:sz w:val="24"/>
          <w:szCs w:val="24"/>
        </w:rPr>
      </w:pPr>
      <w:r>
        <w:rPr>
          <w:rFonts w:hint="eastAsia" w:ascii="Times New Roman" w:hAnsi="Times New Roman"/>
          <w:b/>
          <w:bCs/>
          <w:sz w:val="24"/>
          <w:szCs w:val="24"/>
          <w:highlight w:val="none"/>
          <w:lang w:val="en-US" w:eastAsia="zh-CN"/>
        </w:rPr>
        <w:t>2</w:t>
      </w:r>
      <w:r>
        <w:rPr>
          <w:rFonts w:hint="eastAsia" w:ascii="Times New Roman" w:hAnsi="Times New Roman"/>
          <w:b/>
          <w:bCs/>
          <w:sz w:val="24"/>
          <w:szCs w:val="24"/>
        </w:rPr>
        <w:t>.</w:t>
      </w:r>
      <w:r>
        <w:rPr>
          <w:rFonts w:hint="eastAsia" w:ascii="Times New Roman" w:hAnsi="Times New Roman"/>
          <w:b/>
          <w:bCs/>
          <w:sz w:val="24"/>
          <w:szCs w:val="24"/>
          <w:lang w:val="en-US" w:eastAsia="zh-CN"/>
        </w:rPr>
        <w:t xml:space="preserve"> </w:t>
      </w:r>
      <w:r>
        <w:rPr>
          <w:rFonts w:ascii="Times New Roman" w:hAnsi="Times New Roman"/>
          <w:b/>
          <w:bCs/>
          <w:sz w:val="24"/>
          <w:szCs w:val="24"/>
        </w:rPr>
        <w:t>论文著</w:t>
      </w:r>
      <w:r>
        <w:rPr>
          <w:rFonts w:hint="eastAsia" w:ascii="Times New Roman" w:hAnsi="Times New Roman"/>
          <w:b/>
          <w:bCs/>
          <w:sz w:val="24"/>
          <w:szCs w:val="24"/>
          <w:lang w:eastAsia="zh-CN"/>
        </w:rPr>
        <w:t>作</w:t>
      </w:r>
      <w:r>
        <w:rPr>
          <w:rFonts w:ascii="Times New Roman" w:hAnsi="Times New Roman"/>
          <w:b/>
          <w:bCs/>
          <w:sz w:val="24"/>
          <w:szCs w:val="24"/>
        </w:rPr>
        <w:t xml:space="preserve"> </w:t>
      </w:r>
    </w:p>
    <w:p w14:paraId="78E9775A">
      <w:pPr>
        <w:spacing w:line="360" w:lineRule="auto"/>
        <w:ind w:firstLine="480" w:firstLineChars="200"/>
        <w:rPr>
          <w:rFonts w:hint="default" w:ascii="Times New Roman" w:hAnsi="Times New Roman" w:eastAsia="宋体"/>
          <w:b w:val="0"/>
          <w:bCs w:val="0"/>
          <w:sz w:val="24"/>
          <w:szCs w:val="24"/>
          <w:highlight w:val="none"/>
          <w:lang w:val="en-US" w:eastAsia="zh-CN"/>
        </w:rPr>
      </w:pPr>
      <w:r>
        <w:rPr>
          <w:rFonts w:ascii="Times New Roman" w:hAnsi="Times New Roman"/>
          <w:sz w:val="24"/>
          <w:szCs w:val="24"/>
          <w:highlight w:val="none"/>
        </w:rPr>
        <w:t>本项目已发表学术论文</w:t>
      </w:r>
      <w:r>
        <w:rPr>
          <w:rFonts w:hint="eastAsia" w:ascii="Times New Roman" w:hAnsi="Times New Roman"/>
          <w:sz w:val="24"/>
          <w:szCs w:val="24"/>
          <w:highlight w:val="none"/>
          <w:lang w:val="en-US" w:eastAsia="zh-CN"/>
        </w:rPr>
        <w:t>84</w:t>
      </w:r>
      <w:r>
        <w:rPr>
          <w:rFonts w:ascii="Times New Roman" w:hAnsi="Times New Roman"/>
          <w:sz w:val="24"/>
          <w:szCs w:val="24"/>
          <w:highlight w:val="none"/>
        </w:rPr>
        <w:t xml:space="preserve">篇，其中SCI </w:t>
      </w:r>
      <w:r>
        <w:rPr>
          <w:rFonts w:hint="eastAsia" w:ascii="Times New Roman" w:hAnsi="Times New Roman"/>
          <w:sz w:val="24"/>
          <w:szCs w:val="24"/>
          <w:highlight w:val="none"/>
          <w:lang w:val="en-US" w:eastAsia="zh-CN"/>
        </w:rPr>
        <w:t>36</w:t>
      </w:r>
      <w:r>
        <w:rPr>
          <w:rFonts w:ascii="Times New Roman" w:hAnsi="Times New Roman"/>
          <w:sz w:val="24"/>
          <w:szCs w:val="24"/>
          <w:highlight w:val="none"/>
        </w:rPr>
        <w:t>篇。其中多篇文章都有不同程度的引用，说明课题组研究出的技术，受到了同行的认可。</w:t>
      </w:r>
    </w:p>
    <w:p w14:paraId="03AC0E03">
      <w:pPr>
        <w:numPr>
          <w:ilvl w:val="0"/>
          <w:numId w:val="1"/>
        </w:numPr>
        <w:spacing w:line="360" w:lineRule="auto"/>
        <w:ind w:left="420" w:leftChars="0"/>
        <w:rPr>
          <w:rFonts w:ascii="Times New Roman" w:hAnsi="Times New Roman"/>
          <w:b/>
          <w:bCs/>
          <w:sz w:val="24"/>
          <w:szCs w:val="24"/>
        </w:rPr>
      </w:pPr>
      <w:r>
        <w:rPr>
          <w:rFonts w:hint="eastAsia" w:ascii="Times New Roman" w:hAnsi="Times New Roman"/>
          <w:b/>
          <w:bCs/>
          <w:sz w:val="24"/>
          <w:szCs w:val="24"/>
          <w:lang w:eastAsia="zh-CN"/>
        </w:rPr>
        <w:t>项目基金</w:t>
      </w:r>
    </w:p>
    <w:p w14:paraId="02CF317E">
      <w:pPr>
        <w:spacing w:line="360" w:lineRule="auto"/>
        <w:ind w:firstLine="480" w:firstLineChars="200"/>
        <w:rPr>
          <w:rFonts w:hint="eastAsia" w:ascii="Times New Roman" w:hAnsi="Times New Roman"/>
          <w:b w:val="0"/>
          <w:bCs w:val="0"/>
          <w:sz w:val="24"/>
          <w:szCs w:val="24"/>
          <w:lang w:eastAsia="zh-CN"/>
        </w:rPr>
      </w:pPr>
      <w:r>
        <w:rPr>
          <w:rFonts w:hint="eastAsia" w:ascii="Times New Roman" w:hAnsi="Times New Roman"/>
          <w:b w:val="0"/>
          <w:bCs w:val="0"/>
          <w:sz w:val="24"/>
          <w:szCs w:val="24"/>
          <w:lang w:eastAsia="zh-CN"/>
        </w:rPr>
        <w:t>[1] 刘斌, 朱周静, 王艳娇等. 手性吲哚类非核苷类逆转录酶抑制剂的设计、合成及靶向性机制研究（2021JM-540）陕西省自然科学基础研究计划面上一般项目，陕西省科学技术厅，2021.01- 2022.12, 5万元, 结题。</w:t>
      </w:r>
    </w:p>
    <w:p w14:paraId="0234AADB">
      <w:pPr>
        <w:spacing w:line="360" w:lineRule="auto"/>
        <w:ind w:firstLine="480" w:firstLineChars="200"/>
        <w:rPr>
          <w:rFonts w:hint="eastAsia" w:ascii="Times New Roman" w:hAnsi="Times New Roman"/>
          <w:b w:val="0"/>
          <w:bCs w:val="0"/>
          <w:sz w:val="24"/>
          <w:szCs w:val="24"/>
          <w:lang w:eastAsia="zh-CN"/>
        </w:rPr>
      </w:pPr>
      <w:r>
        <w:rPr>
          <w:rFonts w:hint="eastAsia" w:ascii="Times New Roman" w:hAnsi="Times New Roman"/>
          <w:b w:val="0"/>
          <w:bCs w:val="0"/>
          <w:sz w:val="24"/>
          <w:szCs w:val="24"/>
          <w:lang w:eastAsia="zh-CN"/>
        </w:rPr>
        <w:t>[2] 唐文强, 高艳蓉, 王艳娇等基于结构缺陷调控策略制备酸碱可控MOFs及其催化性能研究(2021JQ-883). 陕西省自然科学基础研究计划青年一般项目, 陕西省科学技术厅, 2021.01- 2022.12, 3万元, 结题。</w:t>
      </w:r>
    </w:p>
    <w:p w14:paraId="4C86646B">
      <w:pPr>
        <w:spacing w:line="360" w:lineRule="auto"/>
        <w:ind w:firstLine="480" w:firstLineChars="200"/>
        <w:rPr>
          <w:rFonts w:hint="eastAsia" w:ascii="Times New Roman" w:hAnsi="Times New Roman"/>
          <w:b w:val="0"/>
          <w:bCs w:val="0"/>
          <w:sz w:val="24"/>
          <w:szCs w:val="24"/>
          <w:lang w:eastAsia="zh-CN"/>
        </w:rPr>
      </w:pPr>
      <w:r>
        <w:rPr>
          <w:rFonts w:hint="eastAsia" w:ascii="Times New Roman" w:hAnsi="Times New Roman"/>
          <w:b w:val="0"/>
          <w:bCs w:val="0"/>
          <w:sz w:val="24"/>
          <w:szCs w:val="24"/>
          <w:lang w:val="en-US" w:eastAsia="zh-CN"/>
        </w:rPr>
        <w:t>[3]</w:t>
      </w:r>
      <w:r>
        <w:rPr>
          <w:rFonts w:hint="eastAsia" w:ascii="Times New Roman" w:hAnsi="Times New Roman"/>
          <w:b w:val="0"/>
          <w:bCs w:val="0"/>
          <w:sz w:val="24"/>
          <w:szCs w:val="24"/>
          <w:lang w:eastAsia="zh-CN"/>
        </w:rPr>
        <w:t>朱周静, 刘斌，程茜菲, 等. GSH过氧化物酶IV抑制剂RSL3合成工艺、结构优化及活性筛选（2021JQ-885）陕西省自然科学基础研究计划青年一般项目，陕西省科学技术厅，2021.01- 2022.12, 3万元, 结题。</w:t>
      </w:r>
    </w:p>
    <w:p w14:paraId="0569514F">
      <w:pPr>
        <w:spacing w:line="360" w:lineRule="auto"/>
        <w:ind w:firstLine="480" w:firstLineChars="200"/>
        <w:rPr>
          <w:rFonts w:hint="eastAsia" w:ascii="Times New Roman" w:hAnsi="Times New Roman"/>
          <w:b w:val="0"/>
          <w:bCs w:val="0"/>
          <w:sz w:val="24"/>
          <w:szCs w:val="24"/>
          <w:lang w:eastAsia="zh-CN"/>
        </w:rPr>
      </w:pPr>
      <w:r>
        <w:rPr>
          <w:rFonts w:hint="eastAsia" w:ascii="Times New Roman" w:hAnsi="Times New Roman"/>
          <w:b w:val="0"/>
          <w:bCs w:val="0"/>
          <w:sz w:val="24"/>
          <w:szCs w:val="24"/>
          <w:lang w:val="en-US" w:eastAsia="zh-CN"/>
        </w:rPr>
        <w:t>[4]</w:t>
      </w:r>
      <w:r>
        <w:rPr>
          <w:rFonts w:hint="eastAsia" w:ascii="Times New Roman" w:hAnsi="Times New Roman"/>
          <w:b w:val="0"/>
          <w:bCs w:val="0"/>
          <w:sz w:val="24"/>
          <w:szCs w:val="24"/>
          <w:lang w:eastAsia="zh-CN"/>
        </w:rPr>
        <w:t>杜漠, 杨莎，郭亚敏，赵梅梅，仝红娟. 一种苯炔前体的合成及其在构建氧/氮桥环化合物中的应用（22JK0277）陕西省教育厅一般专项科学研究计划项目，陕西省教育厅，2022.01- 2023.10, 2万元, 结题。</w:t>
      </w:r>
    </w:p>
    <w:p w14:paraId="6F6DCD53">
      <w:pPr>
        <w:spacing w:line="360" w:lineRule="auto"/>
        <w:ind w:firstLine="480" w:firstLineChars="200"/>
        <w:rPr>
          <w:rFonts w:hint="eastAsia" w:ascii="Times New Roman" w:hAnsi="Times New Roman"/>
          <w:b w:val="0"/>
          <w:bCs w:val="0"/>
          <w:sz w:val="24"/>
          <w:szCs w:val="24"/>
          <w:lang w:eastAsia="zh-CN"/>
        </w:rPr>
      </w:pPr>
      <w:r>
        <w:rPr>
          <w:rFonts w:hint="eastAsia" w:ascii="Times New Roman" w:hAnsi="Times New Roman"/>
          <w:b w:val="0"/>
          <w:bCs w:val="0"/>
          <w:sz w:val="24"/>
          <w:szCs w:val="24"/>
          <w:lang w:eastAsia="zh-CN"/>
        </w:rPr>
        <w:t>[</w:t>
      </w:r>
      <w:r>
        <w:rPr>
          <w:rFonts w:hint="eastAsia" w:ascii="Times New Roman" w:hAnsi="Times New Roman"/>
          <w:b w:val="0"/>
          <w:bCs w:val="0"/>
          <w:sz w:val="24"/>
          <w:szCs w:val="24"/>
          <w:lang w:val="en-US" w:eastAsia="zh-CN"/>
        </w:rPr>
        <w:t>5</w:t>
      </w:r>
      <w:r>
        <w:rPr>
          <w:rFonts w:hint="eastAsia" w:ascii="Times New Roman" w:hAnsi="Times New Roman"/>
          <w:b w:val="0"/>
          <w:bCs w:val="0"/>
          <w:sz w:val="24"/>
          <w:szCs w:val="24"/>
          <w:lang w:eastAsia="zh-CN"/>
        </w:rPr>
        <w:t>]唐文强, 杜漠. 查尔酮衍生物类药物分子合成技术服务</w:t>
      </w:r>
      <w:r>
        <w:rPr>
          <w:rFonts w:hint="eastAsia" w:ascii="Times New Roman" w:hAnsi="Times New Roman"/>
          <w:b w:val="0"/>
          <w:bCs w:val="0"/>
          <w:sz w:val="24"/>
          <w:szCs w:val="24"/>
          <w:lang w:val="en-US" w:eastAsia="zh-CN"/>
        </w:rPr>
        <w:t>(</w:t>
      </w:r>
      <w:r>
        <w:rPr>
          <w:rFonts w:hint="eastAsia" w:ascii="Times New Roman" w:hAnsi="Times New Roman"/>
          <w:b w:val="0"/>
          <w:bCs w:val="0"/>
          <w:sz w:val="24"/>
          <w:szCs w:val="24"/>
          <w:lang w:eastAsia="zh-CN"/>
        </w:rPr>
        <w:t>DC190901-01</w:t>
      </w:r>
      <w:r>
        <w:rPr>
          <w:rFonts w:hint="eastAsia" w:ascii="Times New Roman" w:hAnsi="Times New Roman"/>
          <w:b w:val="0"/>
          <w:bCs w:val="0"/>
          <w:sz w:val="24"/>
          <w:szCs w:val="24"/>
          <w:lang w:val="en-US" w:eastAsia="zh-CN"/>
        </w:rPr>
        <w:t xml:space="preserve">), </w:t>
      </w:r>
      <w:r>
        <w:rPr>
          <w:rFonts w:hint="eastAsia" w:ascii="Times New Roman" w:hAnsi="Times New Roman"/>
          <w:b w:val="0"/>
          <w:bCs w:val="0"/>
          <w:sz w:val="24"/>
          <w:szCs w:val="24"/>
          <w:lang w:eastAsia="zh-CN"/>
        </w:rPr>
        <w:t>西安都创医药科技科技有限公司横向, 7万, 2019年9月1日-2020年7月1日。</w:t>
      </w:r>
    </w:p>
    <w:p w14:paraId="6A2292DE">
      <w:pPr>
        <w:spacing w:line="360" w:lineRule="auto"/>
        <w:ind w:firstLine="480" w:firstLineChars="200"/>
        <w:rPr>
          <w:rFonts w:hint="eastAsia" w:ascii="Times New Roman" w:hAnsi="Times New Roman"/>
          <w:b w:val="0"/>
          <w:bCs w:val="0"/>
          <w:sz w:val="24"/>
          <w:szCs w:val="24"/>
          <w:lang w:eastAsia="zh-CN"/>
        </w:rPr>
      </w:pPr>
      <w:r>
        <w:rPr>
          <w:rFonts w:hint="eastAsia" w:ascii="Times New Roman" w:hAnsi="Times New Roman"/>
          <w:b w:val="0"/>
          <w:bCs w:val="0"/>
          <w:sz w:val="24"/>
          <w:szCs w:val="24"/>
          <w:lang w:eastAsia="zh-CN"/>
        </w:rPr>
        <w:t>[</w:t>
      </w:r>
      <w:r>
        <w:rPr>
          <w:rFonts w:hint="eastAsia" w:ascii="Times New Roman" w:hAnsi="Times New Roman"/>
          <w:b w:val="0"/>
          <w:bCs w:val="0"/>
          <w:sz w:val="24"/>
          <w:szCs w:val="24"/>
          <w:lang w:val="en-US" w:eastAsia="zh-CN"/>
        </w:rPr>
        <w:t>6</w:t>
      </w:r>
      <w:r>
        <w:rPr>
          <w:rFonts w:hint="eastAsia" w:ascii="Times New Roman" w:hAnsi="Times New Roman"/>
          <w:b w:val="0"/>
          <w:bCs w:val="0"/>
          <w:sz w:val="24"/>
          <w:szCs w:val="24"/>
          <w:lang w:eastAsia="zh-CN"/>
        </w:rPr>
        <w:t>]仝红娟, 刘斌, 唐文强, 高艳蓉. 抗肿瘤药物LTT-30523的研发与结构修饰, 西安科达康医药科技有限公司横向, 17万, 2023年1月1日-2023年9月30日。</w:t>
      </w:r>
    </w:p>
    <w:p w14:paraId="788A20F2">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lang w:val="en-US" w:eastAsia="zh-CN"/>
        </w:rPr>
        <w:t>4</w:t>
      </w:r>
      <w:r>
        <w:rPr>
          <w:rFonts w:ascii="Times New Roman" w:hAnsi="Times New Roman"/>
          <w:b/>
          <w:bCs/>
          <w:sz w:val="24"/>
          <w:szCs w:val="24"/>
        </w:rPr>
        <w:t>.应用推广情况</w:t>
      </w:r>
    </w:p>
    <w:p w14:paraId="6A0B59CC">
      <w:pPr>
        <w:adjustRightInd w:val="0"/>
        <w:snapToGrid w:val="0"/>
        <w:spacing w:line="360" w:lineRule="auto"/>
        <w:ind w:firstLine="480" w:firstLineChars="200"/>
        <w:rPr>
          <w:rFonts w:ascii="Times New Roman" w:hAnsi="Times New Roman"/>
          <w:bCs/>
          <w:sz w:val="24"/>
          <w:szCs w:val="24"/>
        </w:rPr>
      </w:pPr>
      <w:r>
        <w:rPr>
          <w:rFonts w:ascii="Times New Roman" w:hAnsi="Times New Roman"/>
          <w:bCs/>
          <w:color w:val="000000"/>
          <w:sz w:val="24"/>
          <w:szCs w:val="24"/>
        </w:rPr>
        <w:t>研究技术成果在</w:t>
      </w:r>
      <w:r>
        <w:rPr>
          <w:rFonts w:hint="eastAsia" w:ascii="Times New Roman" w:hAnsi="Times New Roman"/>
          <w:bCs/>
          <w:color w:val="000000"/>
          <w:sz w:val="24"/>
          <w:szCs w:val="24"/>
        </w:rPr>
        <w:t>西安科达康医药科技有限公司</w:t>
      </w:r>
      <w:r>
        <w:rPr>
          <w:rFonts w:hint="eastAsia" w:ascii="Times New Roman" w:hAnsi="Times New Roman"/>
          <w:bCs/>
          <w:color w:val="000000"/>
          <w:sz w:val="24"/>
          <w:szCs w:val="24"/>
          <w:lang w:eastAsia="zh-CN"/>
        </w:rPr>
        <w:t>、杨凌吉泰药业有限公司、天津博云生物科技有限公司</w:t>
      </w:r>
      <w:r>
        <w:rPr>
          <w:rFonts w:hint="eastAsia" w:ascii="Times New Roman" w:hAnsi="Times New Roman" w:cs="Times New Roman"/>
          <w:bCs/>
          <w:color w:val="000000"/>
          <w:sz w:val="24"/>
          <w:szCs w:val="24"/>
          <w:lang w:eastAsia="zh-CN"/>
        </w:rPr>
        <w:t>等单</w:t>
      </w:r>
      <w:r>
        <w:rPr>
          <w:rFonts w:hint="eastAsia" w:ascii="Times New Roman" w:hAnsi="Times New Roman"/>
          <w:bCs/>
          <w:color w:val="000000"/>
          <w:sz w:val="24"/>
          <w:szCs w:val="24"/>
        </w:rPr>
        <w:t>位</w:t>
      </w:r>
      <w:r>
        <w:rPr>
          <w:rFonts w:ascii="Times New Roman" w:hAnsi="Times New Roman"/>
          <w:bCs/>
          <w:color w:val="000000"/>
          <w:sz w:val="24"/>
          <w:szCs w:val="24"/>
        </w:rPr>
        <w:t>推广应用，经济效益显著。项目相关技术的推广应用，带来了良好的社会效益，使产品的质量得到有效的保障；带动了相关产业的进步，推动了地方经济的可持续发展。</w:t>
      </w:r>
    </w:p>
    <w:p w14:paraId="33E95F51">
      <w:pPr>
        <w:spacing w:line="360" w:lineRule="auto"/>
        <w:rPr>
          <w:rFonts w:ascii="Times New Roman" w:hAnsi="Times New Roman"/>
          <w:b/>
          <w:bCs/>
          <w:sz w:val="24"/>
          <w:szCs w:val="24"/>
        </w:rPr>
      </w:pPr>
      <w:r>
        <w:rPr>
          <w:rFonts w:ascii="Times New Roman" w:hAnsi="Times New Roman"/>
          <w:b/>
          <w:bCs/>
          <w:sz w:val="24"/>
          <w:szCs w:val="24"/>
        </w:rPr>
        <w:t>五、应用情况和效益</w:t>
      </w:r>
    </w:p>
    <w:p w14:paraId="6E4D7E55">
      <w:pPr>
        <w:adjustRightInd w:val="0"/>
        <w:snapToGrid w:val="0"/>
        <w:spacing w:line="360" w:lineRule="auto"/>
        <w:ind w:firstLine="466" w:firstLineChars="200"/>
        <w:rPr>
          <w:rFonts w:ascii="Times New Roman" w:hAnsi="Times New Roman"/>
          <w:b/>
          <w:bCs/>
          <w:spacing w:val="-4"/>
          <w:sz w:val="24"/>
          <w:szCs w:val="24"/>
        </w:rPr>
      </w:pPr>
      <w:r>
        <w:rPr>
          <w:rFonts w:ascii="Times New Roman" w:hAnsi="Times New Roman"/>
          <w:b/>
          <w:bCs/>
          <w:spacing w:val="-4"/>
          <w:sz w:val="24"/>
          <w:szCs w:val="24"/>
        </w:rPr>
        <w:t>1.</w:t>
      </w:r>
      <w:r>
        <w:rPr>
          <w:rFonts w:hint="eastAsia" w:ascii="Times New Roman" w:hAnsi="Times New Roman"/>
          <w:b/>
          <w:bCs/>
          <w:spacing w:val="-4"/>
          <w:sz w:val="24"/>
          <w:szCs w:val="24"/>
          <w:lang w:val="en-US" w:eastAsia="zh-CN"/>
        </w:rPr>
        <w:t xml:space="preserve"> </w:t>
      </w:r>
      <w:r>
        <w:rPr>
          <w:rFonts w:ascii="Times New Roman" w:hAnsi="Times New Roman"/>
          <w:b/>
          <w:bCs/>
          <w:spacing w:val="-4"/>
          <w:sz w:val="24"/>
          <w:szCs w:val="24"/>
        </w:rPr>
        <w:t>经济效益</w:t>
      </w:r>
    </w:p>
    <w:p w14:paraId="6E816278">
      <w:pPr>
        <w:adjustRightInd w:val="0"/>
        <w:snapToGrid w:val="0"/>
        <w:spacing w:line="360" w:lineRule="auto"/>
        <w:ind w:firstLine="480" w:firstLineChars="200"/>
        <w:rPr>
          <w:rFonts w:hint="eastAsia" w:ascii="Times New Roman" w:hAnsi="Times New Roman"/>
          <w:bCs/>
          <w:color w:val="auto"/>
          <w:sz w:val="24"/>
          <w:szCs w:val="24"/>
        </w:rPr>
      </w:pPr>
      <w:r>
        <w:rPr>
          <w:rFonts w:hint="eastAsia" w:ascii="Times New Roman" w:hAnsi="Times New Roman"/>
          <w:bCs/>
          <w:color w:val="auto"/>
          <w:sz w:val="24"/>
          <w:szCs w:val="24"/>
        </w:rPr>
        <w:t>本项目针对目前药物中间体合成过程中存在合成路线复杂、反应条件苛刻、产物后处理困难、环境污染严重等问题。在团队成员共同努力下，对多个系列药物中间体的合成工艺进行了优化和开发。该项目聚焦药物合成过程中存在的具体问题，针对药物合成中的关键步骤，重点解决一些药物合成中常用的中间体合成中存在的共性问题。该项目具有良好的应用价值，研究形成的核心技术达到了国内先进水平，为国内同类项目实施提供了重要的参考价值。</w:t>
      </w:r>
    </w:p>
    <w:p w14:paraId="0DCC063F">
      <w:pPr>
        <w:adjustRightInd w:val="0"/>
        <w:snapToGrid w:val="0"/>
        <w:spacing w:line="360" w:lineRule="auto"/>
        <w:ind w:firstLine="480" w:firstLineChars="200"/>
        <w:rPr>
          <w:rFonts w:hint="eastAsia" w:ascii="Times New Roman" w:hAnsi="Times New Roman"/>
          <w:bCs/>
          <w:color w:val="auto"/>
          <w:sz w:val="24"/>
          <w:szCs w:val="24"/>
        </w:rPr>
      </w:pPr>
      <w:r>
        <w:rPr>
          <w:rFonts w:hint="eastAsia" w:ascii="Times New Roman" w:hAnsi="Times New Roman"/>
          <w:bCs/>
          <w:color w:val="auto"/>
          <w:sz w:val="24"/>
          <w:szCs w:val="24"/>
        </w:rPr>
        <w:t>本项目通过对药物合成过程中的单元反应（例如Sonogashira偶联、Claisen重排、关环反应）工艺研究，开发出了苯并呋喃、异吲哚啉、苯并二噁英、喹喔啉等杂环衍生物的绿色合成工艺。同时，开发了查尔酮类和α-羟基膦酸酯类药物中间体的固相研磨合成方法，相比传统合成方法，该方法具有操作简便、反应速率快、环境污染小等优点。该类合成工艺研究简化了药物中间体合成路线、缩短了反应时间、提高了反应收率、降低了生产成本、减少了环境污染，在药物中间体的合成方面具有非常大的应用价值。我们将杂环化合物药物中间体的绿色合成工艺与西安科达康医药科技有限公司合作先后开发出12个含有苯并呋喃、异吲哚啉和苯并二噁英骨架的抗病毒和抗癌活性的先导化合物，为该公司累计实现销售收入88.4万元，创造利润53.1万元，节约开支16.2万元。</w:t>
      </w:r>
    </w:p>
    <w:p w14:paraId="6CC62D1E">
      <w:pPr>
        <w:adjustRightInd w:val="0"/>
        <w:snapToGrid w:val="0"/>
        <w:spacing w:line="360" w:lineRule="auto"/>
        <w:ind w:firstLine="480" w:firstLineChars="200"/>
        <w:rPr>
          <w:rFonts w:hint="default" w:ascii="Times New Roman" w:hAnsi="Times New Roman" w:cs="Times New Roman"/>
          <w:bCs/>
          <w:color w:val="000000"/>
          <w:sz w:val="24"/>
          <w:szCs w:val="24"/>
          <w:highlight w:val="none"/>
        </w:rPr>
      </w:pPr>
      <w:r>
        <w:rPr>
          <w:rFonts w:hint="eastAsia" w:ascii="Times New Roman" w:hAnsi="Times New Roman" w:cs="Times New Roman"/>
          <w:bCs/>
          <w:color w:val="000000"/>
          <w:sz w:val="24"/>
          <w:szCs w:val="24"/>
          <w:highlight w:val="none"/>
          <w:lang w:val="en-US" w:eastAsia="zh-CN"/>
        </w:rPr>
        <w:t>本项目</w:t>
      </w:r>
      <w:r>
        <w:rPr>
          <w:rFonts w:hint="default" w:ascii="Times New Roman" w:hAnsi="Times New Roman" w:cs="Times New Roman"/>
          <w:bCs/>
          <w:color w:val="000000"/>
          <w:sz w:val="24"/>
          <w:szCs w:val="24"/>
          <w:highlight w:val="none"/>
        </w:rPr>
        <w:t>对Pictet-Spengler反应进行条件优化，仅仅通过溶剂的转化以及后处理的特殊操作，就实现了RSL3和他达那非关键中间体的高收率、高选择性、高纯度的合成。解决了已有方法存在的分离过程复杂，溶剂消耗量大、分离时间长，且分离纯度不高的问题，将有助于促进RSL3和他达那非合成工艺的改进，同时为其它具有Pictet-Spengler反应参与的药物合成提供借鉴。他达那非关键中间体合成优化工艺被杨凌吉泰药业有限公司采用，2022年帮助其通过他达那非国内生产上市批准，累计为该公司增加销售收入192.3万元，创造利润108.5万元，节约开支25.1万元。</w:t>
      </w:r>
    </w:p>
    <w:p w14:paraId="4111991A">
      <w:pPr>
        <w:adjustRightInd w:val="0"/>
        <w:snapToGrid w:val="0"/>
        <w:spacing w:line="360" w:lineRule="auto"/>
        <w:ind w:firstLine="480" w:firstLineChars="200"/>
        <w:rPr>
          <w:rFonts w:hint="default" w:ascii="Times New Roman" w:hAnsi="Times New Roman" w:cs="Times New Roman"/>
          <w:bCs/>
          <w:color w:val="000000"/>
          <w:sz w:val="24"/>
          <w:szCs w:val="24"/>
          <w:highlight w:val="none"/>
          <w:lang w:val="en-US" w:eastAsia="zh-CN"/>
        </w:rPr>
      </w:pPr>
      <w:r>
        <w:rPr>
          <w:rFonts w:hint="default" w:ascii="Times New Roman" w:hAnsi="Times New Roman" w:cs="Times New Roman"/>
          <w:bCs/>
          <w:color w:val="000000"/>
          <w:sz w:val="24"/>
          <w:szCs w:val="24"/>
          <w:highlight w:val="none"/>
          <w:lang w:val="en-US" w:eastAsia="zh-CN"/>
        </w:rPr>
        <w:t>本项目创新性的以廉价易得的醛及其衍生物为原料，分别与盐酸羟胺反应得到一系列醛肟中间体，然后在叠氮磷酸二苯酯和1,8-二氮杂二环十一碳-7-烯作用下，合成一系列腈类化合物，该方法合成工艺简单、反应时间短、产物收率高、底物适用性广(含有供/吸电子基团的芳香醛、杂环芳香醛、脂肪醛)，原料廉价易得，是一种高效绿色合成腈类化合物的新方法。此外，还以仲胺、氧杂环丁-3-酮和三甲基氰硅烷为原料，无需催化剂，“一锅法”合成了腈类化合物，进一步简化了腈类化合物的合成过程，缩短了反应时间，提高了腈类化合物的收率，为腈类化合物的合成提供了一种简便可行的合成方法。运用本项目开发的腈类化合物的合成工艺开发了6个具有抗肿瘤活性的氧杂环丁烷类先导化合物，累计为天津博云生物科技有限公司增加销售收入100余万元。</w:t>
      </w:r>
    </w:p>
    <w:p w14:paraId="412D2629">
      <w:pPr>
        <w:numPr>
          <w:ilvl w:val="0"/>
          <w:numId w:val="2"/>
        </w:numPr>
        <w:adjustRightInd w:val="0"/>
        <w:snapToGrid w:val="0"/>
        <w:spacing w:line="360" w:lineRule="auto"/>
        <w:ind w:firstLine="466" w:firstLineChars="200"/>
        <w:rPr>
          <w:rFonts w:ascii="Times New Roman" w:hAnsi="Times New Roman"/>
          <w:b/>
          <w:bCs/>
          <w:spacing w:val="-4"/>
          <w:sz w:val="24"/>
          <w:szCs w:val="24"/>
        </w:rPr>
      </w:pPr>
      <w:r>
        <w:rPr>
          <w:rFonts w:ascii="Times New Roman" w:hAnsi="Times New Roman"/>
          <w:b/>
          <w:bCs/>
          <w:spacing w:val="-4"/>
          <w:sz w:val="24"/>
          <w:szCs w:val="24"/>
        </w:rPr>
        <w:t>社会效益</w:t>
      </w:r>
    </w:p>
    <w:p w14:paraId="60894095">
      <w:pPr>
        <w:adjustRightInd w:val="0"/>
        <w:snapToGrid w:val="0"/>
        <w:spacing w:line="360" w:lineRule="auto"/>
        <w:ind w:firstLine="480" w:firstLineChars="200"/>
        <w:rPr>
          <w:rFonts w:hint="eastAsia" w:ascii="Times New Roman" w:hAnsi="Times New Roman" w:eastAsia="宋体"/>
          <w:bCs/>
          <w:color w:val="auto"/>
          <w:sz w:val="24"/>
          <w:szCs w:val="24"/>
          <w:lang w:eastAsia="zh-CN"/>
        </w:rPr>
      </w:pPr>
      <w:r>
        <w:rPr>
          <w:rFonts w:ascii="Times New Roman" w:hAnsi="Times New Roman"/>
          <w:bCs/>
          <w:color w:val="auto"/>
          <w:sz w:val="24"/>
          <w:szCs w:val="24"/>
        </w:rPr>
        <w:t>①</w:t>
      </w:r>
      <w:r>
        <w:rPr>
          <w:rFonts w:hint="eastAsia" w:ascii="Times New Roman" w:hAnsi="Times New Roman"/>
          <w:bCs/>
          <w:color w:val="auto"/>
          <w:sz w:val="24"/>
          <w:szCs w:val="24"/>
          <w:lang w:val="en-US" w:eastAsia="zh-CN"/>
        </w:rPr>
        <w:t xml:space="preserve"> </w:t>
      </w:r>
      <w:r>
        <w:rPr>
          <w:rFonts w:ascii="Times New Roman" w:hAnsi="Times New Roman"/>
          <w:bCs/>
          <w:color w:val="auto"/>
          <w:sz w:val="24"/>
          <w:szCs w:val="24"/>
        </w:rPr>
        <w:t>提高</w:t>
      </w:r>
      <w:r>
        <w:rPr>
          <w:rFonts w:hint="eastAsia" w:ascii="Times New Roman" w:hAnsi="Times New Roman"/>
          <w:bCs/>
          <w:color w:val="auto"/>
          <w:sz w:val="24"/>
          <w:szCs w:val="24"/>
          <w:lang w:val="en-US" w:eastAsia="zh-CN"/>
        </w:rPr>
        <w:t>药物及中间体的合成效率、降低能耗、缩减成本，推行绿色环保合成工艺理念</w:t>
      </w:r>
      <w:r>
        <w:rPr>
          <w:rFonts w:hint="eastAsia" w:ascii="Times New Roman" w:hAnsi="Times New Roman"/>
          <w:bCs/>
          <w:color w:val="auto"/>
          <w:sz w:val="24"/>
          <w:szCs w:val="24"/>
          <w:lang w:eastAsia="zh-CN"/>
        </w:rPr>
        <w:t>；</w:t>
      </w:r>
      <w:r>
        <w:rPr>
          <w:rFonts w:ascii="Times New Roman" w:hAnsi="Times New Roman"/>
          <w:bCs/>
          <w:color w:val="auto"/>
          <w:sz w:val="24"/>
          <w:szCs w:val="24"/>
        </w:rPr>
        <w:t xml:space="preserve"> ②</w:t>
      </w:r>
      <w:r>
        <w:rPr>
          <w:rFonts w:hint="eastAsia" w:ascii="Times New Roman" w:hAnsi="Times New Roman"/>
          <w:bCs/>
          <w:color w:val="auto"/>
          <w:sz w:val="24"/>
          <w:szCs w:val="24"/>
          <w:lang w:val="en-US" w:eastAsia="zh-CN"/>
        </w:rPr>
        <w:t xml:space="preserve"> </w:t>
      </w:r>
      <w:r>
        <w:rPr>
          <w:rFonts w:ascii="Times New Roman" w:hAnsi="Times New Roman"/>
          <w:bCs/>
          <w:color w:val="auto"/>
          <w:sz w:val="24"/>
          <w:szCs w:val="24"/>
        </w:rPr>
        <w:t>搭建技术创新平台，开放共享服务行业</w:t>
      </w:r>
      <w:r>
        <w:rPr>
          <w:rFonts w:hint="eastAsia" w:ascii="Times New Roman" w:hAnsi="Times New Roman"/>
          <w:bCs/>
          <w:color w:val="auto"/>
          <w:sz w:val="24"/>
          <w:szCs w:val="24"/>
          <w:lang w:eastAsia="zh-CN"/>
        </w:rPr>
        <w:t>；</w:t>
      </w:r>
      <w:r>
        <w:rPr>
          <w:rFonts w:hint="default" w:ascii="Times New Roman" w:hAnsi="Times New Roman" w:eastAsia="仿宋" w:cs="Times New Roman"/>
          <w:bCs/>
          <w:color w:val="auto"/>
          <w:sz w:val="24"/>
          <w:szCs w:val="24"/>
        </w:rPr>
        <w:t>③</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带动产业创新发展，推动地方经济进步</w:t>
      </w:r>
      <w:r>
        <w:rPr>
          <w:rFonts w:hint="default" w:ascii="Times New Roman" w:hAnsi="Times New Roman" w:cs="Times New Roman"/>
          <w:bCs/>
          <w:color w:val="auto"/>
          <w:sz w:val="24"/>
          <w:szCs w:val="24"/>
          <w:lang w:eastAsia="zh-CN"/>
        </w:rPr>
        <w:t>；</w:t>
      </w:r>
      <w:r>
        <w:rPr>
          <w:rFonts w:hint="default" w:ascii="Times New Roman" w:hAnsi="Times New Roman" w:eastAsia="宋体" w:cs="Times New Roman"/>
          <w:bCs/>
          <w:color w:val="auto"/>
          <w:sz w:val="24"/>
          <w:szCs w:val="24"/>
        </w:rPr>
        <w:t>④培养</w:t>
      </w:r>
      <w:r>
        <w:rPr>
          <w:rFonts w:hint="default" w:ascii="Times New Roman" w:hAnsi="Times New Roman" w:eastAsia="宋体"/>
          <w:bCs/>
          <w:color w:val="auto"/>
          <w:sz w:val="24"/>
          <w:szCs w:val="24"/>
        </w:rPr>
        <w:t>专业技术人才，强化人才队伍建设</w:t>
      </w:r>
      <w:r>
        <w:rPr>
          <w:rFonts w:hint="eastAsia" w:ascii="Times New Roman" w:hAnsi="Times New Roman"/>
          <w:bCs/>
          <w:color w:val="auto"/>
          <w:sz w:val="24"/>
          <w:szCs w:val="24"/>
          <w:lang w:eastAsia="zh-CN"/>
        </w:rPr>
        <w:t>。</w:t>
      </w:r>
    </w:p>
    <w:p w14:paraId="306253E5">
      <w:pPr>
        <w:numPr>
          <w:ilvl w:val="0"/>
          <w:numId w:val="3"/>
        </w:numPr>
        <w:spacing w:line="360" w:lineRule="auto"/>
        <w:rPr>
          <w:rFonts w:ascii="Times New Roman" w:hAnsi="Times New Roman"/>
          <w:b/>
          <w:bCs/>
          <w:sz w:val="24"/>
          <w:szCs w:val="24"/>
        </w:rPr>
      </w:pPr>
      <w:r>
        <w:rPr>
          <w:rFonts w:ascii="Times New Roman" w:hAnsi="Times New Roman"/>
          <w:b/>
          <w:bCs/>
          <w:sz w:val="24"/>
          <w:szCs w:val="24"/>
        </w:rPr>
        <w:t>主要知识产权和标准规范等目录</w:t>
      </w:r>
    </w:p>
    <w:tbl>
      <w:tblPr>
        <w:tblStyle w:val="7"/>
        <w:tblW w:w="507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7"/>
        <w:gridCol w:w="951"/>
        <w:gridCol w:w="2477"/>
        <w:gridCol w:w="1044"/>
        <w:gridCol w:w="2088"/>
        <w:gridCol w:w="1260"/>
        <w:gridCol w:w="1295"/>
        <w:gridCol w:w="1345"/>
        <w:gridCol w:w="3381"/>
      </w:tblGrid>
      <w:tr w14:paraId="493544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3" w:type="pct"/>
            <w:tcBorders>
              <w:top w:val="single" w:color="auto" w:sz="8" w:space="0"/>
              <w:left w:val="single" w:color="auto" w:sz="8" w:space="0"/>
              <w:bottom w:val="single" w:color="auto" w:sz="8" w:space="0"/>
              <w:right w:val="single" w:color="auto" w:sz="8" w:space="0"/>
            </w:tcBorders>
            <w:vAlign w:val="center"/>
          </w:tcPr>
          <w:p w14:paraId="0461AC97">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序号</w:t>
            </w:r>
          </w:p>
        </w:tc>
        <w:tc>
          <w:tcPr>
            <w:tcW w:w="330" w:type="pct"/>
            <w:tcBorders>
              <w:top w:val="single" w:color="auto" w:sz="8" w:space="0"/>
              <w:left w:val="single" w:color="auto" w:sz="8" w:space="0"/>
              <w:bottom w:val="single" w:color="auto" w:sz="8" w:space="0"/>
              <w:right w:val="single" w:color="auto" w:sz="8" w:space="0"/>
            </w:tcBorders>
            <w:vAlign w:val="center"/>
          </w:tcPr>
          <w:p w14:paraId="73AA3A0B">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知识产</w:t>
            </w:r>
          </w:p>
          <w:p w14:paraId="5954874B">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权类别</w:t>
            </w:r>
          </w:p>
        </w:tc>
        <w:tc>
          <w:tcPr>
            <w:tcW w:w="860" w:type="pct"/>
            <w:tcBorders>
              <w:top w:val="single" w:color="auto" w:sz="8" w:space="0"/>
              <w:left w:val="single" w:color="auto" w:sz="8" w:space="0"/>
              <w:bottom w:val="single" w:color="auto" w:sz="8" w:space="0"/>
              <w:right w:val="single" w:color="auto" w:sz="8" w:space="0"/>
            </w:tcBorders>
            <w:vAlign w:val="center"/>
          </w:tcPr>
          <w:p w14:paraId="70A4ACD6">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知识产权</w:t>
            </w:r>
          </w:p>
          <w:p w14:paraId="726C4504">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具体名称</w:t>
            </w:r>
          </w:p>
        </w:tc>
        <w:tc>
          <w:tcPr>
            <w:tcW w:w="362" w:type="pct"/>
            <w:tcBorders>
              <w:top w:val="single" w:color="auto" w:sz="8" w:space="0"/>
              <w:left w:val="single" w:color="auto" w:sz="8" w:space="0"/>
              <w:bottom w:val="single" w:color="auto" w:sz="8" w:space="0"/>
              <w:right w:val="single" w:color="auto" w:sz="8" w:space="0"/>
            </w:tcBorders>
            <w:vAlign w:val="center"/>
          </w:tcPr>
          <w:p w14:paraId="384581E8">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国家</w:t>
            </w:r>
          </w:p>
          <w:p w14:paraId="7247F008">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（地区）</w:t>
            </w:r>
          </w:p>
        </w:tc>
        <w:tc>
          <w:tcPr>
            <w:tcW w:w="725" w:type="pct"/>
            <w:tcBorders>
              <w:top w:val="single" w:color="auto" w:sz="8" w:space="0"/>
              <w:left w:val="single" w:color="auto" w:sz="8" w:space="0"/>
              <w:bottom w:val="single" w:color="auto" w:sz="8" w:space="0"/>
              <w:right w:val="single" w:color="auto" w:sz="8" w:space="0"/>
            </w:tcBorders>
            <w:vAlign w:val="center"/>
          </w:tcPr>
          <w:p w14:paraId="07951668">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授权号</w:t>
            </w:r>
          </w:p>
        </w:tc>
        <w:tc>
          <w:tcPr>
            <w:tcW w:w="437" w:type="pct"/>
            <w:tcBorders>
              <w:top w:val="single" w:color="auto" w:sz="8" w:space="0"/>
              <w:left w:val="single" w:color="auto" w:sz="8" w:space="0"/>
              <w:bottom w:val="single" w:color="auto" w:sz="8" w:space="0"/>
              <w:right w:val="single" w:color="auto" w:sz="8" w:space="0"/>
            </w:tcBorders>
            <w:vAlign w:val="center"/>
          </w:tcPr>
          <w:p w14:paraId="11853959">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授权</w:t>
            </w:r>
          </w:p>
          <w:p w14:paraId="402CFC1E">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日期</w:t>
            </w:r>
          </w:p>
        </w:tc>
        <w:tc>
          <w:tcPr>
            <w:tcW w:w="449" w:type="pct"/>
            <w:tcBorders>
              <w:top w:val="single" w:color="auto" w:sz="8" w:space="0"/>
              <w:left w:val="single" w:color="auto" w:sz="8" w:space="0"/>
              <w:bottom w:val="single" w:color="auto" w:sz="8" w:space="0"/>
              <w:right w:val="single" w:color="auto" w:sz="8" w:space="0"/>
            </w:tcBorders>
            <w:vAlign w:val="center"/>
          </w:tcPr>
          <w:p w14:paraId="31A4B48D">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证书编号</w:t>
            </w:r>
          </w:p>
        </w:tc>
        <w:tc>
          <w:tcPr>
            <w:tcW w:w="467" w:type="pct"/>
            <w:tcBorders>
              <w:top w:val="single" w:color="auto" w:sz="8" w:space="0"/>
              <w:left w:val="single" w:color="auto" w:sz="8" w:space="0"/>
              <w:bottom w:val="single" w:color="auto" w:sz="8" w:space="0"/>
              <w:right w:val="single" w:color="auto" w:sz="8" w:space="0"/>
            </w:tcBorders>
            <w:vAlign w:val="center"/>
          </w:tcPr>
          <w:p w14:paraId="4DD38558">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权利人</w:t>
            </w:r>
          </w:p>
        </w:tc>
        <w:tc>
          <w:tcPr>
            <w:tcW w:w="1174" w:type="pct"/>
            <w:tcBorders>
              <w:top w:val="single" w:color="auto" w:sz="8" w:space="0"/>
              <w:left w:val="single" w:color="auto" w:sz="8" w:space="0"/>
              <w:bottom w:val="single" w:color="auto" w:sz="8" w:space="0"/>
              <w:right w:val="single" w:color="auto" w:sz="8" w:space="0"/>
            </w:tcBorders>
            <w:vAlign w:val="center"/>
          </w:tcPr>
          <w:p w14:paraId="54CCD469">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发明人</w:t>
            </w:r>
          </w:p>
        </w:tc>
      </w:tr>
      <w:tr w14:paraId="1C61B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3" w:type="pct"/>
            <w:tcBorders>
              <w:top w:val="single" w:color="auto" w:sz="8" w:space="0"/>
              <w:left w:val="single" w:color="auto" w:sz="8" w:space="0"/>
              <w:bottom w:val="single" w:color="auto" w:sz="8" w:space="0"/>
              <w:right w:val="single" w:color="auto" w:sz="8" w:space="0"/>
            </w:tcBorders>
            <w:vAlign w:val="center"/>
          </w:tcPr>
          <w:p w14:paraId="4B65F17B">
            <w:pPr>
              <w:pStyle w:val="3"/>
              <w:ind w:firstLine="0" w:firstLineChars="0"/>
              <w:jc w:val="center"/>
              <w:rPr>
                <w:rFonts w:ascii="Times New Roman" w:hAnsi="Times New Roman"/>
                <w:sz w:val="21"/>
                <w:szCs w:val="21"/>
              </w:rPr>
            </w:pPr>
            <w:r>
              <w:rPr>
                <w:rFonts w:ascii="Times New Roman" w:hAnsi="Times New Roman"/>
                <w:sz w:val="21"/>
                <w:szCs w:val="21"/>
              </w:rPr>
              <w:t>1</w:t>
            </w:r>
          </w:p>
        </w:tc>
        <w:tc>
          <w:tcPr>
            <w:tcW w:w="330" w:type="pct"/>
            <w:tcBorders>
              <w:top w:val="single" w:color="auto" w:sz="8" w:space="0"/>
              <w:left w:val="single" w:color="auto" w:sz="8" w:space="0"/>
              <w:bottom w:val="single" w:color="auto" w:sz="8" w:space="0"/>
              <w:right w:val="single" w:color="auto" w:sz="8" w:space="0"/>
            </w:tcBorders>
            <w:vAlign w:val="center"/>
          </w:tcPr>
          <w:p w14:paraId="2810F472">
            <w:pPr>
              <w:spacing w:line="240" w:lineRule="auto"/>
              <w:jc w:val="center"/>
              <w:rPr>
                <w:rFonts w:ascii="Times New Roman" w:hAnsi="Times New Roman"/>
                <w:sz w:val="21"/>
                <w:szCs w:val="21"/>
              </w:rPr>
            </w:pPr>
            <w:r>
              <w:rPr>
                <w:rFonts w:ascii="Times New Roman" w:hAnsi="Times New Roman"/>
                <w:sz w:val="21"/>
                <w:szCs w:val="21"/>
              </w:rPr>
              <w:t>发明</w:t>
            </w:r>
          </w:p>
          <w:p w14:paraId="69FA325F">
            <w:pPr>
              <w:spacing w:line="240" w:lineRule="auto"/>
              <w:jc w:val="center"/>
              <w:rPr>
                <w:rFonts w:ascii="Times New Roman" w:hAnsi="Times New Roman"/>
                <w:sz w:val="21"/>
                <w:szCs w:val="21"/>
              </w:rPr>
            </w:pPr>
            <w:r>
              <w:rPr>
                <w:rFonts w:ascii="Times New Roman" w:hAnsi="Times New Roman"/>
                <w:sz w:val="21"/>
                <w:szCs w:val="21"/>
              </w:rPr>
              <w:t>专利</w:t>
            </w:r>
          </w:p>
        </w:tc>
        <w:tc>
          <w:tcPr>
            <w:tcW w:w="860" w:type="pct"/>
            <w:tcBorders>
              <w:top w:val="single" w:color="auto" w:sz="8" w:space="0"/>
              <w:left w:val="single" w:color="auto" w:sz="8" w:space="0"/>
              <w:bottom w:val="single" w:color="auto" w:sz="8" w:space="0"/>
              <w:right w:val="single" w:color="auto" w:sz="8" w:space="0"/>
            </w:tcBorders>
            <w:vAlign w:val="center"/>
          </w:tcPr>
          <w:p w14:paraId="4E4C43D0">
            <w:pPr>
              <w:spacing w:line="240" w:lineRule="auto"/>
              <w:jc w:val="left"/>
              <w:rPr>
                <w:rFonts w:ascii="Times New Roman" w:hAnsi="Times New Roman"/>
                <w:sz w:val="21"/>
                <w:szCs w:val="21"/>
              </w:rPr>
            </w:pPr>
            <w:r>
              <w:rPr>
                <w:rFonts w:hint="eastAsia" w:ascii="Times New Roman" w:hAnsi="Times New Roman"/>
                <w:sz w:val="21"/>
                <w:szCs w:val="21"/>
              </w:rPr>
              <w:t>具有抗肿瘤活性的2-甲氧基烟酰胺衍生物制备方法及用途</w:t>
            </w:r>
          </w:p>
        </w:tc>
        <w:tc>
          <w:tcPr>
            <w:tcW w:w="362" w:type="pct"/>
            <w:tcBorders>
              <w:top w:val="single" w:color="auto" w:sz="8" w:space="0"/>
              <w:left w:val="single" w:color="auto" w:sz="8" w:space="0"/>
              <w:bottom w:val="single" w:color="auto" w:sz="8" w:space="0"/>
              <w:right w:val="single" w:color="auto" w:sz="8" w:space="0"/>
            </w:tcBorders>
            <w:vAlign w:val="center"/>
          </w:tcPr>
          <w:p w14:paraId="7B87B8AE">
            <w:pPr>
              <w:pStyle w:val="3"/>
              <w:ind w:firstLine="0" w:firstLineChars="0"/>
              <w:jc w:val="center"/>
              <w:rPr>
                <w:rFonts w:ascii="Times New Roman" w:hAnsi="Times New Roman"/>
                <w:sz w:val="21"/>
                <w:szCs w:val="21"/>
              </w:rPr>
            </w:pPr>
            <w:r>
              <w:rPr>
                <w:rFonts w:ascii="Times New Roman" w:hAnsi="Times New Roman"/>
                <w:sz w:val="21"/>
                <w:szCs w:val="21"/>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0A2CF785">
            <w:pPr>
              <w:spacing w:line="360" w:lineRule="auto"/>
              <w:rPr>
                <w:rFonts w:ascii="Times New Roman" w:hAnsi="Times New Roman"/>
                <w:sz w:val="21"/>
                <w:szCs w:val="21"/>
              </w:rPr>
            </w:pPr>
            <w:r>
              <w:rPr>
                <w:rFonts w:ascii="Times New Roman" w:hAnsi="Times New Roman"/>
                <w:sz w:val="21"/>
                <w:szCs w:val="21"/>
              </w:rPr>
              <w:t>ZL</w:t>
            </w:r>
            <w:r>
              <w:rPr>
                <w:rFonts w:hint="eastAsia" w:ascii="Times New Roman" w:hAnsi="Times New Roman"/>
                <w:sz w:val="21"/>
                <w:szCs w:val="21"/>
              </w:rPr>
              <w:t>2018 1 1566504.4</w:t>
            </w:r>
          </w:p>
        </w:tc>
        <w:tc>
          <w:tcPr>
            <w:tcW w:w="437" w:type="pct"/>
            <w:tcBorders>
              <w:top w:val="single" w:color="auto" w:sz="8" w:space="0"/>
              <w:left w:val="single" w:color="auto" w:sz="8" w:space="0"/>
              <w:bottom w:val="single" w:color="auto" w:sz="8" w:space="0"/>
              <w:right w:val="single" w:color="auto" w:sz="8" w:space="0"/>
            </w:tcBorders>
            <w:vAlign w:val="center"/>
          </w:tcPr>
          <w:p w14:paraId="6BF5B779">
            <w:pPr>
              <w:pStyle w:val="3"/>
              <w:ind w:firstLine="0" w:firstLineChars="0"/>
              <w:jc w:val="center"/>
              <w:rPr>
                <w:rFonts w:hint="default" w:ascii="Times New Roman" w:hAnsi="Times New Roman"/>
                <w:sz w:val="21"/>
                <w:szCs w:val="21"/>
                <w:lang w:val="en-US"/>
              </w:rPr>
            </w:pPr>
            <w:r>
              <w:rPr>
                <w:rFonts w:ascii="Times New Roman" w:hAnsi="Times New Roman"/>
                <w:sz w:val="21"/>
                <w:szCs w:val="21"/>
              </w:rPr>
              <w:t>202</w:t>
            </w:r>
            <w:r>
              <w:rPr>
                <w:rFonts w:hint="eastAsia" w:ascii="Times New Roman" w:hAnsi="Times New Roman"/>
                <w:sz w:val="21"/>
                <w:szCs w:val="21"/>
                <w:lang w:val="en-US" w:eastAsia="zh-CN"/>
              </w:rPr>
              <w:t>1.10.26</w:t>
            </w:r>
          </w:p>
        </w:tc>
        <w:tc>
          <w:tcPr>
            <w:tcW w:w="449" w:type="pct"/>
            <w:tcBorders>
              <w:top w:val="single" w:color="auto" w:sz="8" w:space="0"/>
              <w:left w:val="single" w:color="auto" w:sz="8" w:space="0"/>
              <w:bottom w:val="single" w:color="auto" w:sz="8" w:space="0"/>
              <w:right w:val="single" w:color="auto" w:sz="8" w:space="0"/>
            </w:tcBorders>
            <w:vAlign w:val="center"/>
          </w:tcPr>
          <w:p w14:paraId="04D00593">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4577036</w:t>
            </w:r>
          </w:p>
        </w:tc>
        <w:tc>
          <w:tcPr>
            <w:tcW w:w="467" w:type="pct"/>
            <w:tcBorders>
              <w:top w:val="single" w:color="auto" w:sz="8" w:space="0"/>
              <w:left w:val="single" w:color="auto" w:sz="8" w:space="0"/>
              <w:bottom w:val="single" w:color="auto" w:sz="8" w:space="0"/>
              <w:right w:val="single" w:color="auto" w:sz="8" w:space="0"/>
            </w:tcBorders>
            <w:vAlign w:val="center"/>
          </w:tcPr>
          <w:p w14:paraId="1F70762E">
            <w:pPr>
              <w:widowControl/>
              <w:jc w:val="left"/>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19E9CB21">
            <w:pPr>
              <w:pStyle w:val="3"/>
              <w:spacing w:line="240" w:lineRule="auto"/>
              <w:ind w:firstLine="0" w:firstLineChars="0"/>
              <w:jc w:val="both"/>
              <w:rPr>
                <w:rFonts w:ascii="Times New Roman" w:hAnsi="Times New Roman"/>
                <w:sz w:val="21"/>
                <w:szCs w:val="21"/>
              </w:rPr>
            </w:pPr>
            <w:r>
              <w:rPr>
                <w:rFonts w:hint="eastAsia" w:ascii="Times New Roman" w:hAnsi="Times New Roman"/>
                <w:b/>
                <w:bCs/>
                <w:sz w:val="21"/>
                <w:szCs w:val="21"/>
              </w:rPr>
              <w:t>刘斌，</w:t>
            </w:r>
            <w:r>
              <w:rPr>
                <w:rFonts w:hint="eastAsia" w:ascii="Times New Roman" w:hAnsi="Times New Roman"/>
                <w:b w:val="0"/>
                <w:bCs w:val="0"/>
                <w:sz w:val="21"/>
                <w:szCs w:val="21"/>
              </w:rPr>
              <w:t>张爽</w:t>
            </w:r>
            <w:r>
              <w:rPr>
                <w:rFonts w:hint="eastAsia" w:ascii="Times New Roman" w:hAnsi="Times New Roman"/>
                <w:b/>
                <w:bCs/>
                <w:sz w:val="21"/>
                <w:szCs w:val="21"/>
              </w:rPr>
              <w:t>，仝红娟，唐文强</w:t>
            </w:r>
          </w:p>
        </w:tc>
      </w:tr>
      <w:tr w14:paraId="3D531C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4" w:hRule="atLeast"/>
        </w:trPr>
        <w:tc>
          <w:tcPr>
            <w:tcW w:w="193" w:type="pct"/>
            <w:tcBorders>
              <w:top w:val="single" w:color="auto" w:sz="8" w:space="0"/>
              <w:left w:val="single" w:color="auto" w:sz="8" w:space="0"/>
              <w:bottom w:val="single" w:color="auto" w:sz="8" w:space="0"/>
              <w:right w:val="single" w:color="auto" w:sz="8" w:space="0"/>
            </w:tcBorders>
            <w:vAlign w:val="center"/>
          </w:tcPr>
          <w:p w14:paraId="075B8189">
            <w:pPr>
              <w:pStyle w:val="3"/>
              <w:ind w:firstLine="0" w:firstLineChars="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2</w:t>
            </w:r>
          </w:p>
        </w:tc>
        <w:tc>
          <w:tcPr>
            <w:tcW w:w="330" w:type="pct"/>
            <w:tcBorders>
              <w:top w:val="single" w:color="auto" w:sz="8" w:space="0"/>
              <w:left w:val="single" w:color="auto" w:sz="8" w:space="0"/>
              <w:bottom w:val="single" w:color="auto" w:sz="8" w:space="0"/>
              <w:right w:val="single" w:color="auto" w:sz="8" w:space="0"/>
            </w:tcBorders>
            <w:vAlign w:val="center"/>
          </w:tcPr>
          <w:p w14:paraId="6CE054B9">
            <w:pPr>
              <w:spacing w:line="240" w:lineRule="auto"/>
              <w:jc w:val="center"/>
              <w:rPr>
                <w:rFonts w:ascii="Times New Roman" w:hAnsi="Times New Roman"/>
                <w:sz w:val="21"/>
                <w:szCs w:val="21"/>
              </w:rPr>
            </w:pPr>
            <w:r>
              <w:rPr>
                <w:rFonts w:ascii="Times New Roman" w:hAnsi="Times New Roman"/>
                <w:sz w:val="21"/>
                <w:szCs w:val="21"/>
              </w:rPr>
              <w:t>发明</w:t>
            </w:r>
          </w:p>
          <w:p w14:paraId="6C7E67B4">
            <w:pPr>
              <w:spacing w:line="240" w:lineRule="auto"/>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专利</w:t>
            </w:r>
          </w:p>
        </w:tc>
        <w:tc>
          <w:tcPr>
            <w:tcW w:w="860" w:type="pct"/>
            <w:tcBorders>
              <w:top w:val="single" w:color="auto" w:sz="8" w:space="0"/>
              <w:left w:val="single" w:color="auto" w:sz="8" w:space="0"/>
              <w:bottom w:val="single" w:color="auto" w:sz="8" w:space="0"/>
              <w:right w:val="single" w:color="auto" w:sz="8" w:space="0"/>
            </w:tcBorders>
            <w:vAlign w:val="center"/>
          </w:tcPr>
          <w:p w14:paraId="7EDEA626">
            <w:pPr>
              <w:pStyle w:val="3"/>
              <w:spacing w:line="240" w:lineRule="auto"/>
              <w:ind w:firstLine="0" w:firstLineChars="0"/>
              <w:jc w:val="left"/>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用于催化合成查尔酮类化合物的催化剂及其用途</w:t>
            </w:r>
          </w:p>
        </w:tc>
        <w:tc>
          <w:tcPr>
            <w:tcW w:w="362" w:type="pct"/>
            <w:tcBorders>
              <w:top w:val="single" w:color="auto" w:sz="8" w:space="0"/>
              <w:left w:val="single" w:color="auto" w:sz="8" w:space="0"/>
              <w:bottom w:val="single" w:color="auto" w:sz="8" w:space="0"/>
              <w:right w:val="single" w:color="auto" w:sz="8" w:space="0"/>
            </w:tcBorders>
            <w:vAlign w:val="center"/>
          </w:tcPr>
          <w:p w14:paraId="4BE29994">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1FC4430D">
            <w:pPr>
              <w:spacing w:line="360" w:lineRule="auto"/>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ZL</w:t>
            </w:r>
            <w:r>
              <w:rPr>
                <w:rFonts w:hint="eastAsia" w:ascii="Times New Roman" w:hAnsi="Times New Roman"/>
                <w:sz w:val="21"/>
                <w:szCs w:val="21"/>
              </w:rPr>
              <w:t>2019 1 0504939.4</w:t>
            </w:r>
          </w:p>
        </w:tc>
        <w:tc>
          <w:tcPr>
            <w:tcW w:w="437" w:type="pct"/>
            <w:tcBorders>
              <w:top w:val="single" w:color="auto" w:sz="8" w:space="0"/>
              <w:left w:val="single" w:color="auto" w:sz="8" w:space="0"/>
              <w:bottom w:val="single" w:color="auto" w:sz="8" w:space="0"/>
              <w:right w:val="single" w:color="auto" w:sz="8" w:space="0"/>
            </w:tcBorders>
            <w:vAlign w:val="center"/>
          </w:tcPr>
          <w:p w14:paraId="7F0AE07B">
            <w:pPr>
              <w:spacing w:line="360" w:lineRule="auto"/>
              <w:jc w:val="center"/>
              <w:rPr>
                <w:rFonts w:hint="default" w:ascii="Times New Roman" w:hAnsi="Times New Roman" w:eastAsia="宋体" w:cs="Times New Roman"/>
                <w:kern w:val="2"/>
                <w:sz w:val="21"/>
                <w:szCs w:val="21"/>
                <w:lang w:val="en-US" w:eastAsia="zh-CN" w:bidi="ar-SA"/>
              </w:rPr>
            </w:pPr>
            <w:r>
              <w:rPr>
                <w:rFonts w:ascii="Times New Roman" w:hAnsi="Times New Roman"/>
                <w:sz w:val="21"/>
                <w:szCs w:val="21"/>
              </w:rPr>
              <w:t>202</w:t>
            </w:r>
            <w:r>
              <w:rPr>
                <w:rFonts w:hint="eastAsia" w:ascii="Times New Roman" w:hAnsi="Times New Roman"/>
                <w:sz w:val="21"/>
                <w:szCs w:val="21"/>
                <w:lang w:val="en-US" w:eastAsia="zh-CN"/>
              </w:rPr>
              <w:t>1.10.26</w:t>
            </w:r>
          </w:p>
        </w:tc>
        <w:tc>
          <w:tcPr>
            <w:tcW w:w="449" w:type="pct"/>
            <w:tcBorders>
              <w:top w:val="single" w:color="auto" w:sz="8" w:space="0"/>
              <w:left w:val="single" w:color="auto" w:sz="8" w:space="0"/>
              <w:bottom w:val="single" w:color="auto" w:sz="8" w:space="0"/>
              <w:right w:val="single" w:color="auto" w:sz="8" w:space="0"/>
            </w:tcBorders>
            <w:vAlign w:val="center"/>
          </w:tcPr>
          <w:p w14:paraId="27CBCD11">
            <w:pPr>
              <w:pStyle w:val="3"/>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4753666</w:t>
            </w:r>
          </w:p>
        </w:tc>
        <w:tc>
          <w:tcPr>
            <w:tcW w:w="467" w:type="pct"/>
            <w:tcBorders>
              <w:top w:val="single" w:color="auto" w:sz="8" w:space="0"/>
              <w:left w:val="single" w:color="auto" w:sz="8" w:space="0"/>
              <w:bottom w:val="single" w:color="auto" w:sz="8" w:space="0"/>
              <w:right w:val="single" w:color="auto" w:sz="8" w:space="0"/>
            </w:tcBorders>
            <w:vAlign w:val="center"/>
          </w:tcPr>
          <w:p w14:paraId="62001F1C">
            <w:pPr>
              <w:pStyle w:val="3"/>
              <w:ind w:firstLine="0" w:firstLineChars="0"/>
              <w:rPr>
                <w:rFonts w:ascii="Times New Roman" w:hAnsi="Times New Roman" w:eastAsia="宋体" w:cs="Times New Roman"/>
                <w:kern w:val="2"/>
                <w:sz w:val="21"/>
                <w:szCs w:val="21"/>
                <w:lang w:val="en-US" w:eastAsia="zh-CN" w:bidi="ar-SA"/>
              </w:rPr>
            </w:pPr>
            <w:r>
              <w:rPr>
                <w:rFonts w:ascii="Times New Roman" w:hAnsi="Times New Roman"/>
                <w:sz w:val="21"/>
                <w:szCs w:val="21"/>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49359D99">
            <w:pPr>
              <w:widowControl/>
              <w:jc w:val="both"/>
              <w:rPr>
                <w:rFonts w:ascii="Times New Roman" w:hAnsi="Times New Roman" w:eastAsia="宋体" w:cs="Times New Roman"/>
                <w:kern w:val="2"/>
                <w:sz w:val="21"/>
                <w:szCs w:val="21"/>
                <w:lang w:val="en-US" w:eastAsia="zh-CN" w:bidi="ar-SA"/>
              </w:rPr>
            </w:pPr>
            <w:r>
              <w:rPr>
                <w:rFonts w:hint="eastAsia" w:ascii="Times New Roman" w:hAnsi="Times New Roman"/>
                <w:b/>
                <w:bCs/>
                <w:sz w:val="21"/>
                <w:szCs w:val="21"/>
              </w:rPr>
              <w:t>唐文强, 高艳蓉, 刘斌, 仝红娟</w:t>
            </w:r>
          </w:p>
        </w:tc>
      </w:tr>
      <w:tr w14:paraId="59C749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4" w:hRule="atLeast"/>
        </w:trPr>
        <w:tc>
          <w:tcPr>
            <w:tcW w:w="193" w:type="pct"/>
            <w:tcBorders>
              <w:top w:val="single" w:color="auto" w:sz="8" w:space="0"/>
              <w:left w:val="single" w:color="auto" w:sz="8" w:space="0"/>
              <w:bottom w:val="single" w:color="auto" w:sz="8" w:space="0"/>
              <w:right w:val="single" w:color="auto" w:sz="8" w:space="0"/>
            </w:tcBorders>
            <w:vAlign w:val="center"/>
          </w:tcPr>
          <w:p w14:paraId="1B14AF71">
            <w:pPr>
              <w:pStyle w:val="3"/>
              <w:ind w:firstLine="0" w:firstLineChars="0"/>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3</w:t>
            </w:r>
          </w:p>
        </w:tc>
        <w:tc>
          <w:tcPr>
            <w:tcW w:w="330" w:type="pct"/>
            <w:tcBorders>
              <w:top w:val="single" w:color="auto" w:sz="8" w:space="0"/>
              <w:left w:val="single" w:color="auto" w:sz="8" w:space="0"/>
              <w:bottom w:val="single" w:color="auto" w:sz="8" w:space="0"/>
              <w:right w:val="single" w:color="auto" w:sz="8" w:space="0"/>
            </w:tcBorders>
            <w:vAlign w:val="center"/>
          </w:tcPr>
          <w:p w14:paraId="1BD9F240">
            <w:pPr>
              <w:spacing w:line="240" w:lineRule="auto"/>
              <w:jc w:val="center"/>
              <w:rPr>
                <w:rFonts w:ascii="Times New Roman" w:hAnsi="Times New Roman"/>
                <w:sz w:val="21"/>
                <w:szCs w:val="21"/>
              </w:rPr>
            </w:pPr>
            <w:r>
              <w:rPr>
                <w:rFonts w:ascii="Times New Roman" w:hAnsi="Times New Roman"/>
                <w:sz w:val="21"/>
                <w:szCs w:val="21"/>
              </w:rPr>
              <w:t>发明</w:t>
            </w:r>
          </w:p>
          <w:p w14:paraId="1B36FF87">
            <w:pPr>
              <w:spacing w:line="240" w:lineRule="auto"/>
              <w:jc w:val="center"/>
              <w:rPr>
                <w:rFonts w:ascii="Times New Roman" w:hAnsi="Times New Roman"/>
                <w:sz w:val="21"/>
                <w:szCs w:val="21"/>
              </w:rPr>
            </w:pPr>
            <w:r>
              <w:rPr>
                <w:rFonts w:ascii="Times New Roman" w:hAnsi="Times New Roman"/>
                <w:sz w:val="21"/>
                <w:szCs w:val="21"/>
              </w:rPr>
              <w:t>专利</w:t>
            </w:r>
          </w:p>
        </w:tc>
        <w:tc>
          <w:tcPr>
            <w:tcW w:w="860" w:type="pct"/>
            <w:tcBorders>
              <w:top w:val="single" w:color="auto" w:sz="8" w:space="0"/>
              <w:left w:val="single" w:color="auto" w:sz="8" w:space="0"/>
              <w:bottom w:val="single" w:color="auto" w:sz="8" w:space="0"/>
              <w:right w:val="single" w:color="auto" w:sz="8" w:space="0"/>
            </w:tcBorders>
            <w:vAlign w:val="center"/>
          </w:tcPr>
          <w:p w14:paraId="7228A687">
            <w:pPr>
              <w:pStyle w:val="3"/>
              <w:spacing w:line="240" w:lineRule="auto"/>
              <w:ind w:firstLine="0" w:firstLineChars="0"/>
              <w:jc w:val="left"/>
              <w:rPr>
                <w:rFonts w:ascii="Times New Roman" w:hAnsi="Times New Roman"/>
                <w:sz w:val="21"/>
                <w:szCs w:val="21"/>
              </w:rPr>
            </w:pPr>
            <w:r>
              <w:rPr>
                <w:rFonts w:hint="eastAsia" w:ascii="Times New Roman" w:hAnsi="Times New Roman"/>
                <w:sz w:val="21"/>
                <w:szCs w:val="21"/>
              </w:rPr>
              <w:t>具有抗肿瘤活性的氧杂环丁烷衍生物及其制备方法和应用</w:t>
            </w:r>
          </w:p>
        </w:tc>
        <w:tc>
          <w:tcPr>
            <w:tcW w:w="362" w:type="pct"/>
            <w:tcBorders>
              <w:top w:val="single" w:color="auto" w:sz="8" w:space="0"/>
              <w:left w:val="single" w:color="auto" w:sz="8" w:space="0"/>
              <w:bottom w:val="single" w:color="auto" w:sz="8" w:space="0"/>
              <w:right w:val="single" w:color="auto" w:sz="8" w:space="0"/>
            </w:tcBorders>
            <w:vAlign w:val="center"/>
          </w:tcPr>
          <w:p w14:paraId="7E2AAC49">
            <w:pPr>
              <w:pStyle w:val="3"/>
              <w:ind w:firstLine="0" w:firstLineChars="0"/>
              <w:jc w:val="center"/>
              <w:rPr>
                <w:rFonts w:ascii="Times New Roman" w:hAnsi="Times New Roman"/>
                <w:sz w:val="21"/>
                <w:szCs w:val="21"/>
              </w:rPr>
            </w:pPr>
            <w:r>
              <w:rPr>
                <w:rFonts w:ascii="Times New Roman" w:hAnsi="Times New Roman"/>
                <w:sz w:val="21"/>
                <w:szCs w:val="21"/>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29D181C1">
            <w:pPr>
              <w:pStyle w:val="3"/>
              <w:ind w:firstLine="0" w:firstLineChars="0"/>
              <w:jc w:val="center"/>
              <w:rPr>
                <w:rFonts w:ascii="Times New Roman" w:hAnsi="Times New Roman"/>
                <w:sz w:val="21"/>
                <w:szCs w:val="21"/>
              </w:rPr>
            </w:pPr>
            <w:r>
              <w:rPr>
                <w:rFonts w:ascii="Times New Roman" w:hAnsi="Times New Roman"/>
                <w:sz w:val="21"/>
                <w:szCs w:val="21"/>
              </w:rPr>
              <w:t>ZL</w:t>
            </w:r>
            <w:r>
              <w:rPr>
                <w:rFonts w:hint="eastAsia" w:ascii="Times New Roman" w:hAnsi="Times New Roman"/>
                <w:sz w:val="21"/>
                <w:szCs w:val="21"/>
              </w:rPr>
              <w:t>2022 1 0074167.7</w:t>
            </w:r>
          </w:p>
        </w:tc>
        <w:tc>
          <w:tcPr>
            <w:tcW w:w="437" w:type="pct"/>
            <w:tcBorders>
              <w:top w:val="single" w:color="auto" w:sz="8" w:space="0"/>
              <w:left w:val="single" w:color="auto" w:sz="8" w:space="0"/>
              <w:bottom w:val="single" w:color="auto" w:sz="8" w:space="0"/>
              <w:right w:val="single" w:color="auto" w:sz="8" w:space="0"/>
            </w:tcBorders>
            <w:vAlign w:val="center"/>
          </w:tcPr>
          <w:p w14:paraId="24835BD5">
            <w:pPr>
              <w:pStyle w:val="3"/>
              <w:ind w:firstLine="0" w:firstLineChars="0"/>
              <w:jc w:val="center"/>
              <w:rPr>
                <w:rFonts w:hint="default" w:ascii="Times New Roman" w:hAnsi="Times New Roman" w:eastAsia="宋体"/>
                <w:sz w:val="21"/>
                <w:szCs w:val="21"/>
                <w:lang w:val="en-US" w:eastAsia="zh-CN"/>
              </w:rPr>
            </w:pPr>
            <w:r>
              <w:rPr>
                <w:rFonts w:ascii="Times New Roman" w:hAnsi="Times New Roman"/>
                <w:sz w:val="21"/>
                <w:szCs w:val="21"/>
              </w:rPr>
              <w:t>202</w:t>
            </w:r>
            <w:r>
              <w:rPr>
                <w:rFonts w:hint="eastAsia" w:ascii="Times New Roman" w:hAnsi="Times New Roman"/>
                <w:sz w:val="21"/>
                <w:szCs w:val="21"/>
                <w:lang w:val="en-US" w:eastAsia="zh-CN"/>
              </w:rPr>
              <w:t>3.10.03</w:t>
            </w:r>
          </w:p>
        </w:tc>
        <w:tc>
          <w:tcPr>
            <w:tcW w:w="449" w:type="pct"/>
            <w:tcBorders>
              <w:top w:val="single" w:color="auto" w:sz="8" w:space="0"/>
              <w:left w:val="single" w:color="auto" w:sz="8" w:space="0"/>
              <w:bottom w:val="single" w:color="auto" w:sz="8" w:space="0"/>
              <w:right w:val="single" w:color="auto" w:sz="8" w:space="0"/>
            </w:tcBorders>
            <w:vAlign w:val="center"/>
          </w:tcPr>
          <w:p w14:paraId="14BC32C5">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6377575</w:t>
            </w:r>
          </w:p>
        </w:tc>
        <w:tc>
          <w:tcPr>
            <w:tcW w:w="467" w:type="pct"/>
            <w:tcBorders>
              <w:top w:val="single" w:color="auto" w:sz="8" w:space="0"/>
              <w:left w:val="single" w:color="auto" w:sz="8" w:space="0"/>
              <w:bottom w:val="single" w:color="auto" w:sz="8" w:space="0"/>
              <w:right w:val="single" w:color="auto" w:sz="8" w:space="0"/>
            </w:tcBorders>
            <w:vAlign w:val="center"/>
          </w:tcPr>
          <w:p w14:paraId="415EC162">
            <w:pPr>
              <w:widowControl/>
              <w:jc w:val="left"/>
              <w:rPr>
                <w:rFonts w:ascii="Times New Roman" w:hAnsi="Times New Roman"/>
                <w:sz w:val="21"/>
                <w:szCs w:val="21"/>
              </w:rPr>
            </w:pPr>
            <w:r>
              <w:rPr>
                <w:rFonts w:ascii="Times New Roman" w:hAnsi="Times New Roman"/>
                <w:sz w:val="21"/>
                <w:szCs w:val="21"/>
              </w:rPr>
              <w:t xml:space="preserve">陕西国际商贸学院 </w:t>
            </w:r>
          </w:p>
        </w:tc>
        <w:tc>
          <w:tcPr>
            <w:tcW w:w="1174" w:type="pct"/>
            <w:tcBorders>
              <w:top w:val="single" w:color="auto" w:sz="8" w:space="0"/>
              <w:left w:val="single" w:color="auto" w:sz="8" w:space="0"/>
              <w:bottom w:val="single" w:color="auto" w:sz="8" w:space="0"/>
              <w:right w:val="single" w:color="auto" w:sz="8" w:space="0"/>
            </w:tcBorders>
            <w:vAlign w:val="center"/>
          </w:tcPr>
          <w:p w14:paraId="096A5333">
            <w:pPr>
              <w:widowControl/>
              <w:spacing w:line="240" w:lineRule="auto"/>
              <w:jc w:val="both"/>
              <w:rPr>
                <w:rFonts w:ascii="Times New Roman" w:hAnsi="Times New Roman"/>
                <w:sz w:val="21"/>
                <w:szCs w:val="21"/>
              </w:rPr>
            </w:pPr>
            <w:r>
              <w:rPr>
                <w:rFonts w:hint="default" w:ascii="Times New Roman" w:hAnsi="Times New Roman" w:cs="Times New Roman"/>
                <w:b/>
                <w:bCs/>
                <w:sz w:val="24"/>
              </w:rPr>
              <w:t>仝红娟, 刘斌, 朱周静, 唐文强</w:t>
            </w:r>
          </w:p>
        </w:tc>
      </w:tr>
      <w:tr w14:paraId="2B23EC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2" w:hRule="atLeast"/>
        </w:trPr>
        <w:tc>
          <w:tcPr>
            <w:tcW w:w="193" w:type="pct"/>
            <w:tcBorders>
              <w:top w:val="single" w:color="auto" w:sz="8" w:space="0"/>
              <w:left w:val="single" w:color="auto" w:sz="8" w:space="0"/>
              <w:bottom w:val="single" w:color="auto" w:sz="8" w:space="0"/>
              <w:right w:val="single" w:color="auto" w:sz="8" w:space="0"/>
            </w:tcBorders>
            <w:vAlign w:val="center"/>
          </w:tcPr>
          <w:p w14:paraId="50D29CCA">
            <w:pPr>
              <w:pStyle w:val="3"/>
              <w:ind w:firstLine="0" w:firstLineChars="0"/>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4</w:t>
            </w:r>
          </w:p>
        </w:tc>
        <w:tc>
          <w:tcPr>
            <w:tcW w:w="330" w:type="pct"/>
            <w:tcBorders>
              <w:top w:val="single" w:color="auto" w:sz="8" w:space="0"/>
              <w:left w:val="single" w:color="auto" w:sz="8" w:space="0"/>
              <w:bottom w:val="single" w:color="auto" w:sz="8" w:space="0"/>
              <w:right w:val="single" w:color="auto" w:sz="8" w:space="0"/>
            </w:tcBorders>
            <w:vAlign w:val="center"/>
          </w:tcPr>
          <w:p w14:paraId="3D23E658">
            <w:pPr>
              <w:spacing w:line="240" w:lineRule="auto"/>
              <w:jc w:val="center"/>
              <w:rPr>
                <w:rFonts w:ascii="Times New Roman" w:hAnsi="Times New Roman"/>
                <w:sz w:val="21"/>
                <w:szCs w:val="21"/>
              </w:rPr>
            </w:pPr>
            <w:r>
              <w:rPr>
                <w:rFonts w:ascii="Times New Roman" w:hAnsi="Times New Roman"/>
                <w:sz w:val="21"/>
                <w:szCs w:val="21"/>
              </w:rPr>
              <w:t>发明</w:t>
            </w:r>
          </w:p>
          <w:p w14:paraId="786D178C">
            <w:pPr>
              <w:spacing w:line="240" w:lineRule="auto"/>
              <w:jc w:val="center"/>
              <w:rPr>
                <w:rFonts w:ascii="Times New Roman" w:hAnsi="Times New Roman"/>
                <w:sz w:val="21"/>
                <w:szCs w:val="21"/>
              </w:rPr>
            </w:pPr>
            <w:r>
              <w:rPr>
                <w:rFonts w:ascii="Times New Roman" w:hAnsi="Times New Roman"/>
                <w:sz w:val="21"/>
                <w:szCs w:val="21"/>
              </w:rPr>
              <w:t>专利</w:t>
            </w:r>
          </w:p>
        </w:tc>
        <w:tc>
          <w:tcPr>
            <w:tcW w:w="860" w:type="pct"/>
            <w:tcBorders>
              <w:top w:val="single" w:color="auto" w:sz="8" w:space="0"/>
              <w:left w:val="single" w:color="auto" w:sz="8" w:space="0"/>
              <w:bottom w:val="single" w:color="auto" w:sz="8" w:space="0"/>
              <w:right w:val="single" w:color="auto" w:sz="8" w:space="0"/>
            </w:tcBorders>
            <w:vAlign w:val="center"/>
          </w:tcPr>
          <w:p w14:paraId="0FEB1912">
            <w:pPr>
              <w:spacing w:line="240" w:lineRule="auto"/>
              <w:jc w:val="left"/>
              <w:rPr>
                <w:rFonts w:ascii="Times New Roman" w:hAnsi="Times New Roman"/>
                <w:sz w:val="21"/>
                <w:szCs w:val="21"/>
                <w:highlight w:val="none"/>
              </w:rPr>
            </w:pPr>
            <w:r>
              <w:rPr>
                <w:rFonts w:hint="eastAsia" w:ascii="Times New Roman" w:hAnsi="Times New Roman"/>
                <w:sz w:val="21"/>
                <w:szCs w:val="21"/>
                <w:highlight w:val="none"/>
              </w:rPr>
              <w:t>一种腈类化合物的制备方法</w:t>
            </w:r>
          </w:p>
        </w:tc>
        <w:tc>
          <w:tcPr>
            <w:tcW w:w="362" w:type="pct"/>
            <w:tcBorders>
              <w:top w:val="single" w:color="auto" w:sz="8" w:space="0"/>
              <w:left w:val="single" w:color="auto" w:sz="8" w:space="0"/>
              <w:bottom w:val="single" w:color="auto" w:sz="8" w:space="0"/>
              <w:right w:val="single" w:color="auto" w:sz="8" w:space="0"/>
            </w:tcBorders>
            <w:vAlign w:val="center"/>
          </w:tcPr>
          <w:p w14:paraId="54848396">
            <w:pPr>
              <w:pStyle w:val="3"/>
              <w:ind w:firstLine="0" w:firstLineChars="0"/>
              <w:jc w:val="center"/>
              <w:rPr>
                <w:rFonts w:ascii="Times New Roman" w:hAnsi="Times New Roman"/>
                <w:sz w:val="21"/>
                <w:szCs w:val="21"/>
              </w:rPr>
            </w:pPr>
            <w:r>
              <w:rPr>
                <w:rFonts w:ascii="Times New Roman" w:hAnsi="Times New Roman"/>
                <w:sz w:val="21"/>
                <w:szCs w:val="21"/>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2D358967">
            <w:pPr>
              <w:spacing w:line="360" w:lineRule="auto"/>
              <w:rPr>
                <w:rFonts w:ascii="Times New Roman" w:hAnsi="Times New Roman"/>
                <w:sz w:val="21"/>
                <w:szCs w:val="21"/>
              </w:rPr>
            </w:pPr>
            <w:r>
              <w:rPr>
                <w:rFonts w:ascii="Times New Roman" w:hAnsi="Times New Roman"/>
                <w:sz w:val="21"/>
                <w:szCs w:val="21"/>
              </w:rPr>
              <w:t>ZL</w:t>
            </w:r>
            <w:r>
              <w:rPr>
                <w:rFonts w:hint="eastAsia" w:ascii="Times New Roman" w:hAnsi="Times New Roman"/>
                <w:sz w:val="21"/>
                <w:szCs w:val="21"/>
              </w:rPr>
              <w:t>2021 1 1254803.6</w:t>
            </w:r>
          </w:p>
        </w:tc>
        <w:tc>
          <w:tcPr>
            <w:tcW w:w="437" w:type="pct"/>
            <w:tcBorders>
              <w:top w:val="single" w:color="auto" w:sz="8" w:space="0"/>
              <w:left w:val="single" w:color="auto" w:sz="8" w:space="0"/>
              <w:bottom w:val="single" w:color="auto" w:sz="8" w:space="0"/>
              <w:right w:val="single" w:color="auto" w:sz="8" w:space="0"/>
            </w:tcBorders>
            <w:vAlign w:val="center"/>
          </w:tcPr>
          <w:p w14:paraId="7F70C1D2">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2023.06.16</w:t>
            </w:r>
          </w:p>
        </w:tc>
        <w:tc>
          <w:tcPr>
            <w:tcW w:w="449" w:type="pct"/>
            <w:tcBorders>
              <w:top w:val="single" w:color="auto" w:sz="8" w:space="0"/>
              <w:left w:val="single" w:color="auto" w:sz="8" w:space="0"/>
              <w:bottom w:val="single" w:color="auto" w:sz="8" w:space="0"/>
              <w:right w:val="single" w:color="auto" w:sz="8" w:space="0"/>
            </w:tcBorders>
            <w:vAlign w:val="center"/>
          </w:tcPr>
          <w:p w14:paraId="5E3286BD">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6054650</w:t>
            </w:r>
          </w:p>
        </w:tc>
        <w:tc>
          <w:tcPr>
            <w:tcW w:w="467" w:type="pct"/>
            <w:tcBorders>
              <w:top w:val="single" w:color="auto" w:sz="8" w:space="0"/>
              <w:left w:val="single" w:color="auto" w:sz="8" w:space="0"/>
              <w:bottom w:val="single" w:color="auto" w:sz="8" w:space="0"/>
              <w:right w:val="single" w:color="auto" w:sz="8" w:space="0"/>
            </w:tcBorders>
            <w:vAlign w:val="center"/>
          </w:tcPr>
          <w:p w14:paraId="4E165125">
            <w:pPr>
              <w:pStyle w:val="3"/>
              <w:ind w:firstLine="0" w:firstLineChars="0"/>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63E150C6">
            <w:pPr>
              <w:pStyle w:val="3"/>
              <w:spacing w:line="240" w:lineRule="auto"/>
              <w:ind w:firstLine="0" w:firstLineChars="0"/>
              <w:jc w:val="both"/>
              <w:rPr>
                <w:rFonts w:ascii="Times New Roman" w:hAnsi="Times New Roman"/>
                <w:sz w:val="21"/>
                <w:szCs w:val="21"/>
              </w:rPr>
            </w:pPr>
            <w:r>
              <w:rPr>
                <w:rFonts w:hint="eastAsia" w:ascii="Times New Roman" w:hAnsi="Times New Roman"/>
                <w:b/>
                <w:bCs/>
                <w:sz w:val="21"/>
                <w:szCs w:val="21"/>
              </w:rPr>
              <w:t>朱周静, 刘斌, 唐文强, 仝红娟,</w:t>
            </w:r>
            <w:r>
              <w:rPr>
                <w:rFonts w:hint="eastAsia" w:ascii="Times New Roman" w:hAnsi="Times New Roman"/>
                <w:sz w:val="21"/>
                <w:szCs w:val="21"/>
              </w:rPr>
              <w:t xml:space="preserve"> 徐小娜</w:t>
            </w:r>
          </w:p>
        </w:tc>
      </w:tr>
      <w:tr w14:paraId="32114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3" w:type="pct"/>
            <w:tcBorders>
              <w:top w:val="single" w:color="auto" w:sz="8" w:space="0"/>
              <w:left w:val="single" w:color="auto" w:sz="8" w:space="0"/>
              <w:bottom w:val="single" w:color="auto" w:sz="8" w:space="0"/>
              <w:right w:val="single" w:color="auto" w:sz="8" w:space="0"/>
            </w:tcBorders>
            <w:vAlign w:val="center"/>
          </w:tcPr>
          <w:p w14:paraId="3CDD4A3F">
            <w:pPr>
              <w:pStyle w:val="3"/>
              <w:ind w:firstLine="0" w:firstLineChars="0"/>
              <w:jc w:val="center"/>
              <w:rPr>
                <w:rFonts w:ascii="Times New Roman" w:hAnsi="Times New Roman"/>
                <w:sz w:val="21"/>
                <w:szCs w:val="21"/>
              </w:rPr>
            </w:pPr>
            <w:r>
              <w:rPr>
                <w:rFonts w:ascii="Times New Roman" w:hAnsi="Times New Roman"/>
                <w:sz w:val="21"/>
                <w:szCs w:val="21"/>
              </w:rPr>
              <w:t>5</w:t>
            </w:r>
          </w:p>
        </w:tc>
        <w:tc>
          <w:tcPr>
            <w:tcW w:w="330" w:type="pct"/>
            <w:tcBorders>
              <w:top w:val="single" w:color="auto" w:sz="8" w:space="0"/>
              <w:left w:val="single" w:color="auto" w:sz="8" w:space="0"/>
              <w:bottom w:val="single" w:color="auto" w:sz="8" w:space="0"/>
              <w:right w:val="single" w:color="auto" w:sz="8" w:space="0"/>
            </w:tcBorders>
            <w:vAlign w:val="center"/>
          </w:tcPr>
          <w:p w14:paraId="578C7149">
            <w:pPr>
              <w:spacing w:line="240" w:lineRule="auto"/>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实用</w:t>
            </w:r>
          </w:p>
          <w:p w14:paraId="0359FBDB">
            <w:pPr>
              <w:spacing w:line="240" w:lineRule="auto"/>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新型</w:t>
            </w:r>
          </w:p>
        </w:tc>
        <w:tc>
          <w:tcPr>
            <w:tcW w:w="860" w:type="pct"/>
            <w:tcBorders>
              <w:top w:val="single" w:color="auto" w:sz="8" w:space="0"/>
              <w:left w:val="single" w:color="auto" w:sz="8" w:space="0"/>
              <w:bottom w:val="single" w:color="auto" w:sz="8" w:space="0"/>
              <w:right w:val="single" w:color="auto" w:sz="8" w:space="0"/>
            </w:tcBorders>
            <w:vAlign w:val="center"/>
          </w:tcPr>
          <w:p w14:paraId="0172EB41">
            <w:pPr>
              <w:spacing w:line="240" w:lineRule="auto"/>
              <w:rPr>
                <w:rFonts w:ascii="Times New Roman" w:hAnsi="Times New Roman"/>
                <w:sz w:val="21"/>
                <w:szCs w:val="21"/>
              </w:rPr>
            </w:pPr>
            <w:r>
              <w:rPr>
                <w:rFonts w:hint="eastAsia" w:ascii="Times New Roman" w:hAnsi="Times New Roman"/>
                <w:sz w:val="21"/>
                <w:szCs w:val="21"/>
              </w:rPr>
              <w:t>一种药物合成用分离纯化装置</w:t>
            </w:r>
          </w:p>
        </w:tc>
        <w:tc>
          <w:tcPr>
            <w:tcW w:w="362" w:type="pct"/>
            <w:tcBorders>
              <w:top w:val="single" w:color="auto" w:sz="8" w:space="0"/>
              <w:left w:val="single" w:color="auto" w:sz="8" w:space="0"/>
              <w:bottom w:val="single" w:color="auto" w:sz="8" w:space="0"/>
              <w:right w:val="single" w:color="auto" w:sz="8" w:space="0"/>
            </w:tcBorders>
            <w:vAlign w:val="center"/>
          </w:tcPr>
          <w:p w14:paraId="5517C5CA">
            <w:pPr>
              <w:pStyle w:val="3"/>
              <w:ind w:firstLine="0" w:firstLineChars="0"/>
              <w:jc w:val="center"/>
              <w:rPr>
                <w:rFonts w:ascii="Times New Roman" w:hAnsi="Times New Roman"/>
                <w:sz w:val="21"/>
                <w:szCs w:val="21"/>
              </w:rPr>
            </w:pPr>
            <w:r>
              <w:rPr>
                <w:rFonts w:ascii="Times New Roman" w:hAnsi="Times New Roman"/>
                <w:sz w:val="21"/>
                <w:szCs w:val="21"/>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523EFD29">
            <w:pPr>
              <w:spacing w:line="360" w:lineRule="auto"/>
              <w:rPr>
                <w:rFonts w:ascii="Times New Roman" w:hAnsi="Times New Roman"/>
                <w:sz w:val="21"/>
                <w:szCs w:val="21"/>
              </w:rPr>
            </w:pPr>
            <w:r>
              <w:rPr>
                <w:rFonts w:hint="eastAsia" w:ascii="Times New Roman" w:hAnsi="Times New Roman"/>
                <w:sz w:val="21"/>
                <w:szCs w:val="21"/>
              </w:rPr>
              <w:t>ZL2020 2 2363867.7</w:t>
            </w:r>
          </w:p>
        </w:tc>
        <w:tc>
          <w:tcPr>
            <w:tcW w:w="437" w:type="pct"/>
            <w:tcBorders>
              <w:top w:val="single" w:color="auto" w:sz="8" w:space="0"/>
              <w:left w:val="single" w:color="auto" w:sz="8" w:space="0"/>
              <w:bottom w:val="single" w:color="auto" w:sz="8" w:space="0"/>
              <w:right w:val="single" w:color="auto" w:sz="8" w:space="0"/>
            </w:tcBorders>
            <w:vAlign w:val="center"/>
          </w:tcPr>
          <w:p w14:paraId="24E56B04">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rPr>
              <w:t>202</w:t>
            </w:r>
            <w:r>
              <w:rPr>
                <w:rFonts w:hint="eastAsia" w:ascii="Times New Roman" w:hAnsi="Times New Roman"/>
                <w:sz w:val="21"/>
                <w:szCs w:val="21"/>
                <w:lang w:val="en-US" w:eastAsia="zh-CN"/>
              </w:rPr>
              <w:t>1.09.17</w:t>
            </w:r>
          </w:p>
        </w:tc>
        <w:tc>
          <w:tcPr>
            <w:tcW w:w="449" w:type="pct"/>
            <w:tcBorders>
              <w:top w:val="single" w:color="auto" w:sz="8" w:space="0"/>
              <w:left w:val="single" w:color="auto" w:sz="8" w:space="0"/>
              <w:bottom w:val="single" w:color="auto" w:sz="8" w:space="0"/>
              <w:right w:val="single" w:color="auto" w:sz="8" w:space="0"/>
            </w:tcBorders>
            <w:vAlign w:val="center"/>
          </w:tcPr>
          <w:p w14:paraId="043D5957">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14210768</w:t>
            </w:r>
          </w:p>
        </w:tc>
        <w:tc>
          <w:tcPr>
            <w:tcW w:w="467" w:type="pct"/>
            <w:tcBorders>
              <w:top w:val="single" w:color="auto" w:sz="8" w:space="0"/>
              <w:left w:val="single" w:color="auto" w:sz="8" w:space="0"/>
              <w:bottom w:val="single" w:color="auto" w:sz="8" w:space="0"/>
              <w:right w:val="single" w:color="auto" w:sz="8" w:space="0"/>
            </w:tcBorders>
            <w:vAlign w:val="center"/>
          </w:tcPr>
          <w:p w14:paraId="16E28643">
            <w:pPr>
              <w:pStyle w:val="3"/>
              <w:spacing w:line="240" w:lineRule="auto"/>
              <w:ind w:firstLine="0" w:firstLineChars="0"/>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1BD9BB7D">
            <w:pPr>
              <w:pStyle w:val="3"/>
              <w:spacing w:line="240" w:lineRule="auto"/>
              <w:ind w:firstLine="0" w:firstLineChars="0"/>
              <w:rPr>
                <w:rFonts w:ascii="Times New Roman" w:hAnsi="Times New Roman"/>
                <w:b/>
                <w:bCs/>
                <w:sz w:val="21"/>
                <w:szCs w:val="21"/>
              </w:rPr>
            </w:pPr>
            <w:r>
              <w:rPr>
                <w:rFonts w:hint="eastAsia" w:ascii="Times New Roman" w:hAnsi="Times New Roman"/>
                <w:b/>
                <w:bCs/>
                <w:sz w:val="21"/>
                <w:szCs w:val="21"/>
              </w:rPr>
              <w:t xml:space="preserve">刘斌, 仝红娟, </w:t>
            </w:r>
            <w:r>
              <w:rPr>
                <w:rFonts w:hint="eastAsia" w:ascii="Times New Roman" w:hAnsi="Times New Roman"/>
                <w:b w:val="0"/>
                <w:bCs w:val="0"/>
                <w:sz w:val="21"/>
                <w:szCs w:val="21"/>
              </w:rPr>
              <w:t>徐小娜</w:t>
            </w:r>
          </w:p>
        </w:tc>
      </w:tr>
      <w:tr w14:paraId="5DA732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3" w:type="pct"/>
            <w:tcBorders>
              <w:top w:val="single" w:color="auto" w:sz="8" w:space="0"/>
              <w:left w:val="single" w:color="auto" w:sz="8" w:space="0"/>
              <w:bottom w:val="single" w:color="auto" w:sz="8" w:space="0"/>
              <w:right w:val="single" w:color="auto" w:sz="8" w:space="0"/>
            </w:tcBorders>
            <w:vAlign w:val="center"/>
          </w:tcPr>
          <w:p w14:paraId="63382E19">
            <w:pPr>
              <w:pStyle w:val="3"/>
              <w:ind w:firstLine="0" w:firstLineChars="0"/>
              <w:jc w:val="center"/>
              <w:rPr>
                <w:rFonts w:ascii="Times New Roman" w:hAnsi="Times New Roman"/>
                <w:sz w:val="21"/>
                <w:szCs w:val="21"/>
              </w:rPr>
            </w:pPr>
            <w:r>
              <w:rPr>
                <w:rFonts w:ascii="Times New Roman" w:hAnsi="Times New Roman"/>
                <w:sz w:val="21"/>
                <w:szCs w:val="21"/>
              </w:rPr>
              <w:t>6</w:t>
            </w:r>
          </w:p>
        </w:tc>
        <w:tc>
          <w:tcPr>
            <w:tcW w:w="330" w:type="pct"/>
            <w:tcBorders>
              <w:top w:val="single" w:color="auto" w:sz="8" w:space="0"/>
              <w:left w:val="single" w:color="auto" w:sz="8" w:space="0"/>
              <w:bottom w:val="single" w:color="auto" w:sz="8" w:space="0"/>
              <w:right w:val="single" w:color="auto" w:sz="8" w:space="0"/>
            </w:tcBorders>
            <w:vAlign w:val="center"/>
          </w:tcPr>
          <w:p w14:paraId="40C2E642">
            <w:pPr>
              <w:spacing w:line="240" w:lineRule="auto"/>
              <w:jc w:val="center"/>
              <w:rPr>
                <w:rFonts w:ascii="Times New Roman" w:hAnsi="Times New Roman"/>
                <w:sz w:val="21"/>
                <w:szCs w:val="21"/>
              </w:rPr>
            </w:pPr>
            <w:r>
              <w:rPr>
                <w:rFonts w:ascii="Times New Roman" w:hAnsi="Times New Roman"/>
                <w:sz w:val="21"/>
                <w:szCs w:val="21"/>
              </w:rPr>
              <w:t>实用</w:t>
            </w:r>
          </w:p>
          <w:p w14:paraId="56B03575">
            <w:pPr>
              <w:spacing w:line="240" w:lineRule="auto"/>
              <w:jc w:val="center"/>
              <w:rPr>
                <w:rFonts w:ascii="Times New Roman" w:hAnsi="Times New Roman"/>
                <w:sz w:val="21"/>
                <w:szCs w:val="21"/>
              </w:rPr>
            </w:pPr>
            <w:r>
              <w:rPr>
                <w:rFonts w:ascii="Times New Roman" w:hAnsi="Times New Roman"/>
                <w:sz w:val="21"/>
                <w:szCs w:val="21"/>
              </w:rPr>
              <w:t>新型</w:t>
            </w:r>
          </w:p>
        </w:tc>
        <w:tc>
          <w:tcPr>
            <w:tcW w:w="860" w:type="pct"/>
            <w:tcBorders>
              <w:top w:val="single" w:color="auto" w:sz="8" w:space="0"/>
              <w:left w:val="single" w:color="auto" w:sz="8" w:space="0"/>
              <w:bottom w:val="single" w:color="auto" w:sz="8" w:space="0"/>
              <w:right w:val="single" w:color="auto" w:sz="8" w:space="0"/>
            </w:tcBorders>
            <w:vAlign w:val="center"/>
          </w:tcPr>
          <w:p w14:paraId="7FAE77BF">
            <w:pPr>
              <w:spacing w:line="240" w:lineRule="auto"/>
              <w:rPr>
                <w:rFonts w:ascii="Times New Roman" w:hAnsi="Times New Roman"/>
                <w:sz w:val="21"/>
                <w:szCs w:val="21"/>
                <w:highlight w:val="none"/>
              </w:rPr>
            </w:pPr>
            <w:r>
              <w:rPr>
                <w:rFonts w:ascii="Times New Roman" w:hAnsi="Times New Roman"/>
                <w:sz w:val="21"/>
                <w:szCs w:val="21"/>
                <w:highlight w:val="none"/>
              </w:rPr>
              <w:t>一</w:t>
            </w:r>
            <w:r>
              <w:rPr>
                <w:rFonts w:hint="eastAsia" w:ascii="Times New Roman" w:hAnsi="Times New Roman"/>
                <w:sz w:val="21"/>
                <w:szCs w:val="21"/>
                <w:highlight w:val="none"/>
              </w:rPr>
              <w:t>种具有定量加料机构的化工原料加工用混合装置</w:t>
            </w:r>
          </w:p>
        </w:tc>
        <w:tc>
          <w:tcPr>
            <w:tcW w:w="362" w:type="pct"/>
            <w:tcBorders>
              <w:top w:val="single" w:color="auto" w:sz="8" w:space="0"/>
              <w:left w:val="single" w:color="auto" w:sz="8" w:space="0"/>
              <w:bottom w:val="single" w:color="auto" w:sz="8" w:space="0"/>
              <w:right w:val="single" w:color="auto" w:sz="8" w:space="0"/>
            </w:tcBorders>
            <w:vAlign w:val="center"/>
          </w:tcPr>
          <w:p w14:paraId="236529B9">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0347F151">
            <w:pPr>
              <w:spacing w:line="360" w:lineRule="auto"/>
              <w:rPr>
                <w:rFonts w:ascii="Times New Roman" w:hAnsi="Times New Roman"/>
                <w:sz w:val="21"/>
                <w:szCs w:val="21"/>
              </w:rPr>
            </w:pPr>
            <w:r>
              <w:rPr>
                <w:rFonts w:ascii="Times New Roman" w:hAnsi="Times New Roman"/>
                <w:sz w:val="21"/>
                <w:szCs w:val="21"/>
              </w:rPr>
              <w:t>ZL</w:t>
            </w:r>
            <w:r>
              <w:rPr>
                <w:rFonts w:hint="eastAsia" w:ascii="Times New Roman" w:hAnsi="Times New Roman"/>
                <w:sz w:val="21"/>
                <w:szCs w:val="21"/>
              </w:rPr>
              <w:t xml:space="preserve"> 202021519534.2.</w:t>
            </w:r>
          </w:p>
        </w:tc>
        <w:tc>
          <w:tcPr>
            <w:tcW w:w="437" w:type="pct"/>
            <w:tcBorders>
              <w:top w:val="single" w:color="auto" w:sz="8" w:space="0"/>
              <w:left w:val="single" w:color="auto" w:sz="8" w:space="0"/>
              <w:bottom w:val="single" w:color="auto" w:sz="8" w:space="0"/>
              <w:right w:val="single" w:color="auto" w:sz="8" w:space="0"/>
            </w:tcBorders>
            <w:vAlign w:val="center"/>
          </w:tcPr>
          <w:p w14:paraId="5422AC3D">
            <w:pPr>
              <w:pStyle w:val="3"/>
              <w:ind w:firstLine="0" w:firstLineChars="0"/>
              <w:jc w:val="center"/>
              <w:rPr>
                <w:rFonts w:hint="default" w:ascii="Times New Roman" w:hAnsi="Times New Roman" w:eastAsia="宋体"/>
                <w:sz w:val="21"/>
                <w:szCs w:val="21"/>
                <w:lang w:val="en-US" w:eastAsia="zh-CN"/>
              </w:rPr>
            </w:pPr>
            <w:r>
              <w:rPr>
                <w:rFonts w:ascii="Times New Roman" w:hAnsi="Times New Roman"/>
                <w:sz w:val="21"/>
                <w:szCs w:val="21"/>
              </w:rPr>
              <w:t>2021</w:t>
            </w:r>
            <w:r>
              <w:rPr>
                <w:rFonts w:hint="eastAsia" w:ascii="Times New Roman" w:hAnsi="Times New Roman"/>
                <w:sz w:val="21"/>
                <w:szCs w:val="21"/>
                <w:lang w:eastAsia="zh-CN"/>
              </w:rPr>
              <w:t>.</w:t>
            </w:r>
            <w:r>
              <w:rPr>
                <w:rFonts w:hint="eastAsia" w:ascii="Times New Roman" w:hAnsi="Times New Roman"/>
                <w:sz w:val="21"/>
                <w:szCs w:val="21"/>
                <w:lang w:val="en-US" w:eastAsia="zh-CN"/>
              </w:rPr>
              <w:t>04.13</w:t>
            </w:r>
          </w:p>
        </w:tc>
        <w:tc>
          <w:tcPr>
            <w:tcW w:w="449" w:type="pct"/>
            <w:tcBorders>
              <w:top w:val="single" w:color="auto" w:sz="8" w:space="0"/>
              <w:left w:val="single" w:color="auto" w:sz="8" w:space="0"/>
              <w:bottom w:val="single" w:color="auto" w:sz="8" w:space="0"/>
              <w:right w:val="single" w:color="auto" w:sz="8" w:space="0"/>
            </w:tcBorders>
            <w:vAlign w:val="center"/>
          </w:tcPr>
          <w:p w14:paraId="44A7C32F">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12951214</w:t>
            </w:r>
          </w:p>
        </w:tc>
        <w:tc>
          <w:tcPr>
            <w:tcW w:w="467" w:type="pct"/>
            <w:tcBorders>
              <w:top w:val="single" w:color="auto" w:sz="8" w:space="0"/>
              <w:left w:val="single" w:color="auto" w:sz="8" w:space="0"/>
              <w:bottom w:val="single" w:color="auto" w:sz="8" w:space="0"/>
              <w:right w:val="single" w:color="auto" w:sz="8" w:space="0"/>
            </w:tcBorders>
            <w:vAlign w:val="center"/>
          </w:tcPr>
          <w:p w14:paraId="7740A274">
            <w:pPr>
              <w:pStyle w:val="3"/>
              <w:spacing w:line="240" w:lineRule="auto"/>
              <w:ind w:firstLine="0" w:firstLineChars="0"/>
              <w:rPr>
                <w:rFonts w:ascii="Times New Roman" w:hAnsi="Times New Roman"/>
                <w:sz w:val="21"/>
                <w:szCs w:val="21"/>
              </w:rPr>
            </w:pPr>
            <w:r>
              <w:rPr>
                <w:rFonts w:ascii="Times New Roman" w:hAnsi="Times New Roman"/>
                <w:sz w:val="21"/>
                <w:szCs w:val="21"/>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0333948A">
            <w:pPr>
              <w:pStyle w:val="3"/>
              <w:spacing w:line="240" w:lineRule="auto"/>
              <w:ind w:firstLine="0" w:firstLineChars="0"/>
              <w:jc w:val="left"/>
              <w:rPr>
                <w:rFonts w:ascii="Times New Roman" w:hAnsi="Times New Roman"/>
                <w:b/>
                <w:bCs/>
                <w:sz w:val="21"/>
                <w:szCs w:val="21"/>
              </w:rPr>
            </w:pPr>
            <w:r>
              <w:rPr>
                <w:rFonts w:hint="default" w:ascii="Times New Roman" w:hAnsi="Times New Roman" w:cs="Times New Roman"/>
                <w:b/>
                <w:bCs/>
                <w:sz w:val="24"/>
              </w:rPr>
              <w:t>唐文强, 高艳蓉</w:t>
            </w:r>
          </w:p>
        </w:tc>
      </w:tr>
      <w:tr w14:paraId="271B08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3" w:type="pct"/>
            <w:tcBorders>
              <w:top w:val="single" w:color="auto" w:sz="8" w:space="0"/>
              <w:left w:val="single" w:color="auto" w:sz="8" w:space="0"/>
              <w:bottom w:val="single" w:color="auto" w:sz="8" w:space="0"/>
              <w:right w:val="single" w:color="auto" w:sz="8" w:space="0"/>
            </w:tcBorders>
            <w:vAlign w:val="center"/>
          </w:tcPr>
          <w:p w14:paraId="5806DC2B">
            <w:pPr>
              <w:pStyle w:val="3"/>
              <w:ind w:firstLine="0" w:firstLineChars="0"/>
              <w:jc w:val="center"/>
              <w:rPr>
                <w:rFonts w:ascii="Times New Roman" w:hAnsi="Times New Roman"/>
                <w:sz w:val="21"/>
                <w:szCs w:val="21"/>
              </w:rPr>
            </w:pPr>
            <w:r>
              <w:rPr>
                <w:rFonts w:ascii="Times New Roman" w:hAnsi="Times New Roman"/>
                <w:sz w:val="21"/>
                <w:szCs w:val="21"/>
              </w:rPr>
              <w:t>7</w:t>
            </w:r>
          </w:p>
        </w:tc>
        <w:tc>
          <w:tcPr>
            <w:tcW w:w="330" w:type="pct"/>
            <w:tcBorders>
              <w:top w:val="single" w:color="auto" w:sz="8" w:space="0"/>
              <w:left w:val="single" w:color="auto" w:sz="8" w:space="0"/>
              <w:bottom w:val="single" w:color="auto" w:sz="8" w:space="0"/>
              <w:right w:val="single" w:color="auto" w:sz="8" w:space="0"/>
            </w:tcBorders>
            <w:vAlign w:val="center"/>
          </w:tcPr>
          <w:p w14:paraId="7D6A1F27">
            <w:pPr>
              <w:spacing w:line="240" w:lineRule="auto"/>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实用</w:t>
            </w:r>
          </w:p>
          <w:p w14:paraId="7021D49B">
            <w:pPr>
              <w:spacing w:line="240" w:lineRule="auto"/>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新型</w:t>
            </w:r>
          </w:p>
        </w:tc>
        <w:tc>
          <w:tcPr>
            <w:tcW w:w="860" w:type="pct"/>
            <w:tcBorders>
              <w:top w:val="single" w:color="auto" w:sz="8" w:space="0"/>
              <w:left w:val="single" w:color="auto" w:sz="8" w:space="0"/>
              <w:bottom w:val="single" w:color="auto" w:sz="8" w:space="0"/>
              <w:right w:val="single" w:color="auto" w:sz="8" w:space="0"/>
            </w:tcBorders>
            <w:vAlign w:val="center"/>
          </w:tcPr>
          <w:p w14:paraId="05BF7E4F">
            <w:pPr>
              <w:spacing w:line="240" w:lineRule="auto"/>
              <w:jc w:val="left"/>
              <w:rPr>
                <w:rFonts w:ascii="Times New Roman" w:hAnsi="Times New Roman"/>
                <w:sz w:val="21"/>
                <w:szCs w:val="21"/>
              </w:rPr>
            </w:pPr>
            <w:r>
              <w:rPr>
                <w:rFonts w:hint="eastAsia" w:ascii="Times New Roman" w:hAnsi="Times New Roman"/>
                <w:sz w:val="21"/>
                <w:szCs w:val="21"/>
              </w:rPr>
              <w:t>用于药物合成的液体导引装置</w:t>
            </w:r>
          </w:p>
        </w:tc>
        <w:tc>
          <w:tcPr>
            <w:tcW w:w="362" w:type="pct"/>
            <w:tcBorders>
              <w:top w:val="single" w:color="auto" w:sz="8" w:space="0"/>
              <w:left w:val="single" w:color="auto" w:sz="8" w:space="0"/>
              <w:bottom w:val="single" w:color="auto" w:sz="8" w:space="0"/>
              <w:right w:val="single" w:color="auto" w:sz="8" w:space="0"/>
            </w:tcBorders>
            <w:vAlign w:val="center"/>
          </w:tcPr>
          <w:p w14:paraId="4311AB8A">
            <w:pPr>
              <w:spacing w:line="360" w:lineRule="auto"/>
              <w:jc w:val="center"/>
              <w:rPr>
                <w:rFonts w:ascii="Times New Roman" w:hAnsi="Times New Roman"/>
                <w:sz w:val="21"/>
                <w:szCs w:val="21"/>
              </w:rPr>
            </w:pPr>
            <w:r>
              <w:rPr>
                <w:rFonts w:ascii="Times New Roman" w:hAnsi="Times New Roman"/>
                <w:sz w:val="21"/>
                <w:szCs w:val="21"/>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0CC39E0B">
            <w:pPr>
              <w:spacing w:line="360" w:lineRule="auto"/>
              <w:jc w:val="center"/>
              <w:rPr>
                <w:rFonts w:ascii="Times New Roman" w:hAnsi="Times New Roman"/>
                <w:sz w:val="21"/>
                <w:szCs w:val="21"/>
              </w:rPr>
            </w:pPr>
            <w:r>
              <w:rPr>
                <w:rFonts w:hint="eastAsia" w:ascii="Times New Roman" w:hAnsi="Times New Roman"/>
                <w:sz w:val="21"/>
                <w:szCs w:val="21"/>
                <w:lang w:val="en-US" w:eastAsia="zh-CN"/>
              </w:rPr>
              <w:t>ZL</w:t>
            </w:r>
            <w:r>
              <w:rPr>
                <w:rFonts w:hint="eastAsia" w:ascii="Times New Roman" w:hAnsi="Times New Roman"/>
                <w:sz w:val="21"/>
                <w:szCs w:val="21"/>
              </w:rPr>
              <w:t>2021 2 2113259.5</w:t>
            </w:r>
          </w:p>
        </w:tc>
        <w:tc>
          <w:tcPr>
            <w:tcW w:w="437" w:type="pct"/>
            <w:tcBorders>
              <w:top w:val="single" w:color="auto" w:sz="8" w:space="0"/>
              <w:left w:val="single" w:color="auto" w:sz="8" w:space="0"/>
              <w:bottom w:val="single" w:color="auto" w:sz="8" w:space="0"/>
              <w:right w:val="single" w:color="auto" w:sz="8" w:space="0"/>
            </w:tcBorders>
            <w:vAlign w:val="center"/>
          </w:tcPr>
          <w:p w14:paraId="706F039D">
            <w:pPr>
              <w:spacing w:line="360" w:lineRule="auto"/>
              <w:jc w:val="center"/>
              <w:rPr>
                <w:rFonts w:hint="default" w:ascii="Times New Roman" w:hAnsi="Times New Roman" w:eastAsia="宋体"/>
                <w:sz w:val="21"/>
                <w:szCs w:val="21"/>
                <w:lang w:val="en-US" w:eastAsia="zh-CN"/>
              </w:rPr>
            </w:pPr>
            <w:r>
              <w:rPr>
                <w:rFonts w:ascii="Times New Roman" w:hAnsi="Times New Roman"/>
                <w:sz w:val="21"/>
                <w:szCs w:val="21"/>
              </w:rPr>
              <w:t>20</w:t>
            </w:r>
            <w:r>
              <w:rPr>
                <w:rFonts w:hint="eastAsia" w:ascii="Times New Roman" w:hAnsi="Times New Roman"/>
                <w:sz w:val="21"/>
                <w:szCs w:val="21"/>
                <w:lang w:val="en-US" w:eastAsia="zh-CN"/>
              </w:rPr>
              <w:t>22.01.18</w:t>
            </w:r>
          </w:p>
        </w:tc>
        <w:tc>
          <w:tcPr>
            <w:tcW w:w="449" w:type="pct"/>
            <w:tcBorders>
              <w:top w:val="single" w:color="auto" w:sz="8" w:space="0"/>
              <w:left w:val="single" w:color="auto" w:sz="8" w:space="0"/>
              <w:bottom w:val="single" w:color="auto" w:sz="8" w:space="0"/>
              <w:right w:val="single" w:color="auto" w:sz="8" w:space="0"/>
            </w:tcBorders>
            <w:vAlign w:val="center"/>
          </w:tcPr>
          <w:p w14:paraId="21C834AA">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15545462</w:t>
            </w:r>
          </w:p>
        </w:tc>
        <w:tc>
          <w:tcPr>
            <w:tcW w:w="467" w:type="pct"/>
            <w:tcBorders>
              <w:top w:val="single" w:color="auto" w:sz="8" w:space="0"/>
              <w:left w:val="single" w:color="auto" w:sz="8" w:space="0"/>
              <w:bottom w:val="single" w:color="auto" w:sz="8" w:space="0"/>
              <w:right w:val="single" w:color="auto" w:sz="8" w:space="0"/>
            </w:tcBorders>
            <w:vAlign w:val="center"/>
          </w:tcPr>
          <w:p w14:paraId="22B0EF61">
            <w:pPr>
              <w:pStyle w:val="3"/>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496FAF35">
            <w:pPr>
              <w:pStyle w:val="3"/>
              <w:spacing w:line="240" w:lineRule="auto"/>
              <w:ind w:firstLine="0" w:firstLineChars="0"/>
              <w:jc w:val="left"/>
              <w:rPr>
                <w:rFonts w:ascii="Times New Roman" w:hAnsi="Times New Roman"/>
                <w:sz w:val="21"/>
                <w:szCs w:val="21"/>
              </w:rPr>
            </w:pPr>
            <w:r>
              <w:rPr>
                <w:rFonts w:hint="eastAsia" w:ascii="Times New Roman" w:hAnsi="Times New Roman"/>
                <w:b/>
                <w:bCs/>
                <w:sz w:val="21"/>
                <w:szCs w:val="21"/>
              </w:rPr>
              <w:t>刘斌, 仝红娟, 唐文强, 朱周静</w:t>
            </w:r>
          </w:p>
        </w:tc>
      </w:tr>
      <w:tr w14:paraId="708A30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3" w:type="pct"/>
            <w:tcBorders>
              <w:top w:val="single" w:color="auto" w:sz="8" w:space="0"/>
              <w:left w:val="single" w:color="auto" w:sz="8" w:space="0"/>
              <w:bottom w:val="single" w:color="auto" w:sz="8" w:space="0"/>
              <w:right w:val="single" w:color="auto" w:sz="8" w:space="0"/>
            </w:tcBorders>
            <w:vAlign w:val="center"/>
          </w:tcPr>
          <w:p w14:paraId="010C6C72">
            <w:pPr>
              <w:pStyle w:val="3"/>
              <w:ind w:firstLine="0" w:firstLineChars="0"/>
              <w:jc w:val="center"/>
              <w:rPr>
                <w:rFonts w:ascii="Times New Roman" w:hAnsi="Times New Roman"/>
                <w:sz w:val="21"/>
                <w:szCs w:val="21"/>
              </w:rPr>
            </w:pPr>
            <w:r>
              <w:rPr>
                <w:rFonts w:hint="eastAsia" w:ascii="Times New Roman" w:hAnsi="Times New Roman"/>
                <w:sz w:val="21"/>
                <w:szCs w:val="21"/>
              </w:rPr>
              <w:t>8</w:t>
            </w:r>
          </w:p>
        </w:tc>
        <w:tc>
          <w:tcPr>
            <w:tcW w:w="330" w:type="pct"/>
            <w:tcBorders>
              <w:top w:val="single" w:color="auto" w:sz="8" w:space="0"/>
              <w:left w:val="single" w:color="auto" w:sz="8" w:space="0"/>
              <w:bottom w:val="single" w:color="auto" w:sz="8" w:space="0"/>
              <w:right w:val="single" w:color="auto" w:sz="8" w:space="0"/>
            </w:tcBorders>
            <w:vAlign w:val="center"/>
          </w:tcPr>
          <w:p w14:paraId="2E4FFD81">
            <w:pPr>
              <w:spacing w:line="240" w:lineRule="auto"/>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实用</w:t>
            </w:r>
          </w:p>
          <w:p w14:paraId="582E40ED">
            <w:pPr>
              <w:spacing w:line="240" w:lineRule="auto"/>
              <w:jc w:val="center"/>
              <w:rPr>
                <w:rFonts w:ascii="Times New Roman" w:hAnsi="Times New Roman"/>
                <w:sz w:val="21"/>
                <w:szCs w:val="21"/>
              </w:rPr>
            </w:pPr>
            <w:r>
              <w:rPr>
                <w:rFonts w:hint="eastAsia" w:ascii="Times New Roman" w:hAnsi="Times New Roman"/>
                <w:sz w:val="21"/>
                <w:szCs w:val="21"/>
                <w:lang w:val="en-US" w:eastAsia="zh-CN"/>
              </w:rPr>
              <w:t>新型</w:t>
            </w:r>
          </w:p>
        </w:tc>
        <w:tc>
          <w:tcPr>
            <w:tcW w:w="860" w:type="pct"/>
            <w:tcBorders>
              <w:top w:val="single" w:color="auto" w:sz="8" w:space="0"/>
              <w:left w:val="single" w:color="auto" w:sz="8" w:space="0"/>
              <w:bottom w:val="single" w:color="auto" w:sz="8" w:space="0"/>
              <w:right w:val="single" w:color="auto" w:sz="8" w:space="0"/>
            </w:tcBorders>
            <w:vAlign w:val="center"/>
          </w:tcPr>
          <w:p w14:paraId="31F8216D">
            <w:pPr>
              <w:spacing w:line="240" w:lineRule="auto"/>
              <w:jc w:val="left"/>
              <w:rPr>
                <w:rFonts w:ascii="Times New Roman" w:hAnsi="Times New Roman"/>
                <w:sz w:val="21"/>
                <w:szCs w:val="21"/>
              </w:rPr>
            </w:pPr>
            <w:r>
              <w:rPr>
                <w:rFonts w:hint="eastAsia" w:ascii="Times New Roman" w:hAnsi="Times New Roman"/>
                <w:sz w:val="21"/>
                <w:szCs w:val="21"/>
              </w:rPr>
              <w:t>一种具有温度监测功能的化工反应釜</w:t>
            </w:r>
          </w:p>
        </w:tc>
        <w:tc>
          <w:tcPr>
            <w:tcW w:w="362" w:type="pct"/>
            <w:tcBorders>
              <w:top w:val="single" w:color="auto" w:sz="8" w:space="0"/>
              <w:left w:val="single" w:color="auto" w:sz="8" w:space="0"/>
              <w:bottom w:val="single" w:color="auto" w:sz="8" w:space="0"/>
              <w:right w:val="single" w:color="auto" w:sz="8" w:space="0"/>
            </w:tcBorders>
            <w:vAlign w:val="center"/>
          </w:tcPr>
          <w:p w14:paraId="61283E9D">
            <w:pPr>
              <w:spacing w:line="360" w:lineRule="auto"/>
              <w:jc w:val="center"/>
              <w:rPr>
                <w:rFonts w:ascii="Times New Roman" w:hAnsi="Times New Roman"/>
                <w:sz w:val="21"/>
                <w:szCs w:val="21"/>
              </w:rPr>
            </w:pPr>
            <w:r>
              <w:rPr>
                <w:rFonts w:hint="eastAsia" w:ascii="Times New Roman" w:hAnsi="Times New Roman"/>
                <w:sz w:val="21"/>
                <w:szCs w:val="21"/>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40AC6E89">
            <w:pPr>
              <w:spacing w:line="360" w:lineRule="auto"/>
              <w:jc w:val="center"/>
              <w:rPr>
                <w:rFonts w:ascii="Times New Roman" w:hAnsi="Times New Roman"/>
                <w:sz w:val="21"/>
                <w:szCs w:val="21"/>
              </w:rPr>
            </w:pPr>
            <w:r>
              <w:rPr>
                <w:rFonts w:hint="eastAsia" w:ascii="Times New Roman" w:hAnsi="Times New Roman"/>
                <w:sz w:val="21"/>
                <w:szCs w:val="21"/>
                <w:lang w:val="en-US" w:eastAsia="zh-CN"/>
              </w:rPr>
              <w:t>ZL</w:t>
            </w:r>
            <w:r>
              <w:rPr>
                <w:rFonts w:hint="eastAsia" w:ascii="Times New Roman" w:hAnsi="Times New Roman"/>
                <w:sz w:val="21"/>
                <w:szCs w:val="21"/>
              </w:rPr>
              <w:t>2020 2 1517373.3</w:t>
            </w:r>
          </w:p>
        </w:tc>
        <w:tc>
          <w:tcPr>
            <w:tcW w:w="437" w:type="pct"/>
            <w:tcBorders>
              <w:top w:val="single" w:color="auto" w:sz="8" w:space="0"/>
              <w:left w:val="single" w:color="auto" w:sz="8" w:space="0"/>
              <w:bottom w:val="single" w:color="auto" w:sz="8" w:space="0"/>
              <w:right w:val="single" w:color="auto" w:sz="8" w:space="0"/>
            </w:tcBorders>
            <w:vAlign w:val="center"/>
          </w:tcPr>
          <w:p w14:paraId="41DE8E61">
            <w:pPr>
              <w:spacing w:line="360" w:lineRule="auto"/>
              <w:jc w:val="center"/>
              <w:rPr>
                <w:rFonts w:hint="default" w:ascii="Times New Roman" w:hAnsi="Times New Roman" w:eastAsia="宋体"/>
                <w:sz w:val="21"/>
                <w:szCs w:val="21"/>
                <w:lang w:val="en-US" w:eastAsia="zh-CN"/>
              </w:rPr>
            </w:pPr>
            <w:r>
              <w:rPr>
                <w:rFonts w:hint="eastAsia" w:ascii="Times New Roman" w:hAnsi="Times New Roman"/>
                <w:sz w:val="21"/>
                <w:szCs w:val="21"/>
              </w:rPr>
              <w:t>20</w:t>
            </w:r>
            <w:r>
              <w:rPr>
                <w:rFonts w:hint="eastAsia" w:ascii="Times New Roman" w:hAnsi="Times New Roman"/>
                <w:sz w:val="21"/>
                <w:szCs w:val="21"/>
                <w:lang w:val="en-US" w:eastAsia="zh-CN"/>
              </w:rPr>
              <w:t>21.04.13</w:t>
            </w:r>
          </w:p>
        </w:tc>
        <w:tc>
          <w:tcPr>
            <w:tcW w:w="449" w:type="pct"/>
            <w:tcBorders>
              <w:top w:val="single" w:color="auto" w:sz="8" w:space="0"/>
              <w:left w:val="single" w:color="auto" w:sz="8" w:space="0"/>
              <w:bottom w:val="single" w:color="auto" w:sz="8" w:space="0"/>
              <w:right w:val="single" w:color="auto" w:sz="8" w:space="0"/>
            </w:tcBorders>
            <w:vAlign w:val="center"/>
          </w:tcPr>
          <w:p w14:paraId="0DD2E4A5">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12929912</w:t>
            </w:r>
          </w:p>
        </w:tc>
        <w:tc>
          <w:tcPr>
            <w:tcW w:w="467" w:type="pct"/>
            <w:tcBorders>
              <w:top w:val="single" w:color="auto" w:sz="8" w:space="0"/>
              <w:left w:val="single" w:color="auto" w:sz="8" w:space="0"/>
              <w:bottom w:val="single" w:color="auto" w:sz="8" w:space="0"/>
              <w:right w:val="single" w:color="auto" w:sz="8" w:space="0"/>
            </w:tcBorders>
            <w:vAlign w:val="center"/>
          </w:tcPr>
          <w:p w14:paraId="711D9C4A">
            <w:pPr>
              <w:pStyle w:val="3"/>
              <w:spacing w:line="240" w:lineRule="auto"/>
              <w:ind w:firstLine="0" w:firstLineChars="0"/>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4C6FE19D">
            <w:pPr>
              <w:pStyle w:val="3"/>
              <w:spacing w:line="240" w:lineRule="auto"/>
              <w:ind w:firstLine="0" w:firstLineChars="0"/>
              <w:jc w:val="left"/>
              <w:rPr>
                <w:rFonts w:hint="eastAsia" w:ascii="Times New Roman" w:hAnsi="Times New Roman" w:eastAsia="宋体"/>
                <w:b/>
                <w:bCs/>
                <w:sz w:val="21"/>
                <w:szCs w:val="21"/>
                <w:lang w:eastAsia="zh-CN"/>
              </w:rPr>
            </w:pPr>
            <w:r>
              <w:rPr>
                <w:rFonts w:hint="default" w:ascii="Times New Roman" w:hAnsi="Times New Roman" w:cs="Times New Roman"/>
                <w:b/>
                <w:bCs/>
                <w:sz w:val="24"/>
              </w:rPr>
              <w:t>刘斌</w:t>
            </w:r>
            <w:r>
              <w:rPr>
                <w:rFonts w:hint="default" w:ascii="Times New Roman" w:hAnsi="Times New Roman" w:cs="Times New Roman"/>
                <w:sz w:val="24"/>
              </w:rPr>
              <w:t>, 徐小娜</w:t>
            </w:r>
          </w:p>
        </w:tc>
      </w:tr>
      <w:tr w14:paraId="616B23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6" w:hRule="atLeast"/>
        </w:trPr>
        <w:tc>
          <w:tcPr>
            <w:tcW w:w="193" w:type="pct"/>
            <w:tcBorders>
              <w:top w:val="single" w:color="auto" w:sz="8" w:space="0"/>
              <w:left w:val="single" w:color="auto" w:sz="8" w:space="0"/>
              <w:bottom w:val="single" w:color="auto" w:sz="8" w:space="0"/>
              <w:right w:val="single" w:color="auto" w:sz="8" w:space="0"/>
            </w:tcBorders>
            <w:vAlign w:val="center"/>
          </w:tcPr>
          <w:p w14:paraId="77AF8840">
            <w:pPr>
              <w:pStyle w:val="3"/>
              <w:ind w:firstLine="0" w:firstLineChars="0"/>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9</w:t>
            </w:r>
          </w:p>
        </w:tc>
        <w:tc>
          <w:tcPr>
            <w:tcW w:w="330" w:type="pct"/>
            <w:tcBorders>
              <w:top w:val="single" w:color="auto" w:sz="8" w:space="0"/>
              <w:left w:val="single" w:color="auto" w:sz="8" w:space="0"/>
              <w:bottom w:val="single" w:color="auto" w:sz="8" w:space="0"/>
              <w:right w:val="single" w:color="auto" w:sz="8" w:space="0"/>
            </w:tcBorders>
            <w:vAlign w:val="center"/>
          </w:tcPr>
          <w:p w14:paraId="1585DE14">
            <w:pPr>
              <w:spacing w:line="240" w:lineRule="auto"/>
              <w:jc w:val="left"/>
              <w:rPr>
                <w:rFonts w:hint="default" w:ascii="Times New Roman" w:hAnsi="Times New Roman"/>
                <w:sz w:val="21"/>
                <w:szCs w:val="21"/>
                <w:lang w:val="en-US" w:eastAsia="zh-CN"/>
              </w:rPr>
            </w:pPr>
            <w:r>
              <w:rPr>
                <w:rFonts w:hint="eastAsia" w:ascii="Times New Roman" w:hAnsi="Times New Roman"/>
                <w:sz w:val="21"/>
                <w:szCs w:val="21"/>
                <w:lang w:val="en-US" w:eastAsia="zh-CN"/>
              </w:rPr>
              <w:t>论文</w:t>
            </w:r>
          </w:p>
        </w:tc>
        <w:tc>
          <w:tcPr>
            <w:tcW w:w="860" w:type="pct"/>
            <w:tcBorders>
              <w:top w:val="single" w:color="auto" w:sz="8" w:space="0"/>
              <w:left w:val="single" w:color="auto" w:sz="8" w:space="0"/>
              <w:bottom w:val="single" w:color="auto" w:sz="8" w:space="0"/>
              <w:right w:val="single" w:color="auto" w:sz="8" w:space="0"/>
            </w:tcBorders>
            <w:vAlign w:val="center"/>
          </w:tcPr>
          <w:p w14:paraId="6D4BFAE5">
            <w:pPr>
              <w:spacing w:line="240" w:lineRule="auto"/>
              <w:jc w:val="both"/>
              <w:rPr>
                <w:rFonts w:hint="eastAsia" w:ascii="Times New Roman" w:hAnsi="Times New Roman"/>
                <w:sz w:val="21"/>
                <w:szCs w:val="21"/>
              </w:rPr>
            </w:pPr>
            <w:r>
              <w:rPr>
                <w:rFonts w:hint="eastAsia" w:ascii="Times New Roman" w:hAnsi="Times New Roman"/>
                <w:sz w:val="21"/>
                <w:szCs w:val="21"/>
              </w:rPr>
              <w:t>Green synthesis of ferrocenyl chalcones against triple negative breast cancer</w:t>
            </w:r>
          </w:p>
        </w:tc>
        <w:tc>
          <w:tcPr>
            <w:tcW w:w="362" w:type="pct"/>
            <w:tcBorders>
              <w:top w:val="single" w:color="auto" w:sz="8" w:space="0"/>
              <w:left w:val="single" w:color="auto" w:sz="8" w:space="0"/>
              <w:bottom w:val="single" w:color="auto" w:sz="8" w:space="0"/>
              <w:right w:val="single" w:color="auto" w:sz="8" w:space="0"/>
            </w:tcBorders>
            <w:vAlign w:val="center"/>
          </w:tcPr>
          <w:p w14:paraId="41004614">
            <w:pPr>
              <w:spacing w:line="240" w:lineRule="auto"/>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美国</w:t>
            </w:r>
          </w:p>
        </w:tc>
        <w:tc>
          <w:tcPr>
            <w:tcW w:w="725" w:type="pct"/>
            <w:tcBorders>
              <w:top w:val="single" w:color="auto" w:sz="8" w:space="0"/>
              <w:left w:val="single" w:color="auto" w:sz="8" w:space="0"/>
              <w:bottom w:val="single" w:color="auto" w:sz="8" w:space="0"/>
              <w:right w:val="single" w:color="auto" w:sz="8" w:space="0"/>
            </w:tcBorders>
            <w:vAlign w:val="center"/>
          </w:tcPr>
          <w:p w14:paraId="0F538466">
            <w:pPr>
              <w:spacing w:line="240" w:lineRule="auto"/>
              <w:jc w:val="left"/>
              <w:rPr>
                <w:rFonts w:hint="eastAsia" w:ascii="Times New Roman" w:hAnsi="Times New Roman"/>
                <w:sz w:val="21"/>
                <w:szCs w:val="21"/>
              </w:rPr>
            </w:pPr>
            <w:r>
              <w:rPr>
                <w:rFonts w:hint="eastAsia" w:ascii="Times New Roman" w:hAnsi="Times New Roman"/>
                <w:sz w:val="21"/>
                <w:szCs w:val="21"/>
              </w:rPr>
              <w:t>doi.org/10.1016/j.jorganchem.2023.122640</w:t>
            </w:r>
          </w:p>
        </w:tc>
        <w:tc>
          <w:tcPr>
            <w:tcW w:w="437" w:type="pct"/>
            <w:tcBorders>
              <w:top w:val="single" w:color="auto" w:sz="8" w:space="0"/>
              <w:left w:val="single" w:color="auto" w:sz="8" w:space="0"/>
              <w:bottom w:val="single" w:color="auto" w:sz="8" w:space="0"/>
              <w:right w:val="single" w:color="auto" w:sz="8" w:space="0"/>
            </w:tcBorders>
            <w:vAlign w:val="center"/>
          </w:tcPr>
          <w:p w14:paraId="104CAD4F">
            <w:pPr>
              <w:spacing w:line="240" w:lineRule="auto"/>
              <w:jc w:val="left"/>
              <w:rPr>
                <w:rFonts w:hint="eastAsia" w:ascii="Times New Roman" w:hAnsi="Times New Roman"/>
                <w:sz w:val="21"/>
                <w:szCs w:val="21"/>
              </w:rPr>
            </w:pPr>
            <w:r>
              <w:rPr>
                <w:rFonts w:hint="eastAsia" w:ascii="Times New Roman" w:hAnsi="Times New Roman"/>
                <w:sz w:val="21"/>
                <w:szCs w:val="21"/>
              </w:rPr>
              <w:t>2023, 989:122640</w:t>
            </w:r>
          </w:p>
        </w:tc>
        <w:tc>
          <w:tcPr>
            <w:tcW w:w="449" w:type="pct"/>
            <w:tcBorders>
              <w:top w:val="single" w:color="auto" w:sz="8" w:space="0"/>
              <w:left w:val="single" w:color="auto" w:sz="8" w:space="0"/>
              <w:bottom w:val="single" w:color="auto" w:sz="8" w:space="0"/>
              <w:right w:val="single" w:color="auto" w:sz="8" w:space="0"/>
            </w:tcBorders>
            <w:vAlign w:val="center"/>
          </w:tcPr>
          <w:p w14:paraId="4524C46C">
            <w:pPr>
              <w:spacing w:line="240" w:lineRule="auto"/>
              <w:jc w:val="left"/>
              <w:rPr>
                <w:rFonts w:hint="eastAsia" w:ascii="Times New Roman" w:hAnsi="Times New Roman"/>
                <w:sz w:val="21"/>
                <w:szCs w:val="21"/>
              </w:rPr>
            </w:pPr>
            <w:r>
              <w:rPr>
                <w:rFonts w:hint="eastAsia" w:ascii="Times New Roman" w:hAnsi="Times New Roman"/>
                <w:sz w:val="21"/>
                <w:szCs w:val="21"/>
              </w:rPr>
              <w:t>Journal of Organometallic</w:t>
            </w:r>
            <w:r>
              <w:rPr>
                <w:rFonts w:hint="eastAsia" w:ascii="Times New Roman" w:hAnsi="Times New Roman"/>
                <w:sz w:val="21"/>
                <w:szCs w:val="21"/>
                <w:lang w:val="en-US" w:eastAsia="zh-CN"/>
              </w:rPr>
              <w:t xml:space="preserve"> </w:t>
            </w:r>
            <w:r>
              <w:rPr>
                <w:rFonts w:hint="eastAsia" w:ascii="Times New Roman" w:hAnsi="Times New Roman"/>
                <w:sz w:val="21"/>
                <w:szCs w:val="21"/>
              </w:rPr>
              <w:t>Chemistry</w:t>
            </w:r>
          </w:p>
        </w:tc>
        <w:tc>
          <w:tcPr>
            <w:tcW w:w="467" w:type="pct"/>
            <w:tcBorders>
              <w:top w:val="single" w:color="auto" w:sz="8" w:space="0"/>
              <w:left w:val="single" w:color="auto" w:sz="8" w:space="0"/>
              <w:bottom w:val="single" w:color="auto" w:sz="8" w:space="0"/>
              <w:right w:val="single" w:color="auto" w:sz="8" w:space="0"/>
            </w:tcBorders>
            <w:vAlign w:val="center"/>
          </w:tcPr>
          <w:p w14:paraId="4865ADF2">
            <w:pPr>
              <w:pStyle w:val="3"/>
              <w:spacing w:line="240" w:lineRule="auto"/>
              <w:ind w:firstLine="0" w:firstLineChars="0"/>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2DED4B6D">
            <w:pPr>
              <w:spacing w:line="240" w:lineRule="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 xml:space="preserve">Tang W Q, Gao Y R, Tong H J, </w:t>
            </w:r>
            <w:r>
              <w:rPr>
                <w:rFonts w:hint="eastAsia" w:ascii="Times New Roman" w:hAnsi="Times New Roman" w:eastAsia="宋体" w:cs="Times New Roman"/>
                <w:b w:val="0"/>
                <w:bCs w:val="0"/>
                <w:kern w:val="2"/>
                <w:sz w:val="21"/>
                <w:szCs w:val="21"/>
                <w:lang w:val="en-US" w:eastAsia="zh-CN" w:bidi="ar-SA"/>
              </w:rPr>
              <w:t>Xu X N</w:t>
            </w:r>
            <w:r>
              <w:rPr>
                <w:rFonts w:hint="eastAsia" w:ascii="Times New Roman" w:hAnsi="Times New Roman" w:eastAsia="宋体" w:cs="Times New Roman"/>
                <w:b/>
                <w:bCs/>
                <w:kern w:val="2"/>
                <w:sz w:val="21"/>
                <w:szCs w:val="21"/>
                <w:lang w:val="en-US" w:eastAsia="zh-CN" w:bidi="ar-SA"/>
              </w:rPr>
              <w:t xml:space="preserve">, Zhu Z J, Liu B. </w:t>
            </w:r>
          </w:p>
        </w:tc>
      </w:tr>
      <w:tr w14:paraId="1519B8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6" w:hRule="atLeast"/>
        </w:trPr>
        <w:tc>
          <w:tcPr>
            <w:tcW w:w="193" w:type="pct"/>
            <w:tcBorders>
              <w:top w:val="single" w:color="auto" w:sz="8" w:space="0"/>
              <w:left w:val="single" w:color="auto" w:sz="8" w:space="0"/>
              <w:bottom w:val="single" w:color="auto" w:sz="8" w:space="0"/>
              <w:right w:val="single" w:color="auto" w:sz="8" w:space="0"/>
            </w:tcBorders>
            <w:vAlign w:val="center"/>
          </w:tcPr>
          <w:p w14:paraId="5FA81A6D">
            <w:pPr>
              <w:pStyle w:val="3"/>
              <w:ind w:firstLine="0" w:firstLineChars="0"/>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10</w:t>
            </w:r>
          </w:p>
        </w:tc>
        <w:tc>
          <w:tcPr>
            <w:tcW w:w="330" w:type="pct"/>
            <w:tcBorders>
              <w:top w:val="single" w:color="auto" w:sz="8" w:space="0"/>
              <w:left w:val="single" w:color="auto" w:sz="8" w:space="0"/>
              <w:bottom w:val="single" w:color="auto" w:sz="8" w:space="0"/>
              <w:right w:val="single" w:color="auto" w:sz="8" w:space="0"/>
            </w:tcBorders>
            <w:vAlign w:val="center"/>
          </w:tcPr>
          <w:p w14:paraId="129DDF6B">
            <w:pPr>
              <w:spacing w:line="240" w:lineRule="auto"/>
              <w:jc w:val="left"/>
              <w:rPr>
                <w:rFonts w:hint="default" w:ascii="Times New Roman" w:hAnsi="Times New Roman"/>
                <w:sz w:val="21"/>
                <w:szCs w:val="21"/>
                <w:lang w:val="en-US" w:eastAsia="zh-CN"/>
              </w:rPr>
            </w:pPr>
            <w:r>
              <w:rPr>
                <w:rFonts w:hint="eastAsia" w:ascii="Times New Roman" w:hAnsi="Times New Roman"/>
                <w:sz w:val="21"/>
                <w:szCs w:val="21"/>
                <w:lang w:val="en-US" w:eastAsia="zh-CN"/>
              </w:rPr>
              <w:t>论文</w:t>
            </w:r>
          </w:p>
        </w:tc>
        <w:tc>
          <w:tcPr>
            <w:tcW w:w="860" w:type="pct"/>
            <w:tcBorders>
              <w:top w:val="single" w:color="auto" w:sz="8" w:space="0"/>
              <w:left w:val="single" w:color="auto" w:sz="8" w:space="0"/>
              <w:bottom w:val="single" w:color="auto" w:sz="8" w:space="0"/>
              <w:right w:val="single" w:color="auto" w:sz="8" w:space="0"/>
            </w:tcBorders>
            <w:vAlign w:val="center"/>
          </w:tcPr>
          <w:p w14:paraId="2EC0408C">
            <w:pPr>
              <w:spacing w:line="240" w:lineRule="auto"/>
              <w:jc w:val="both"/>
              <w:rPr>
                <w:rFonts w:hint="eastAsia" w:ascii="Times New Roman" w:hAnsi="Times New Roman"/>
                <w:sz w:val="21"/>
                <w:szCs w:val="21"/>
              </w:rPr>
            </w:pPr>
            <w:r>
              <w:rPr>
                <w:rFonts w:hint="eastAsia" w:ascii="Times New Roman" w:hAnsi="Times New Roman"/>
                <w:sz w:val="21"/>
                <w:szCs w:val="21"/>
              </w:rPr>
              <w:t>Synthesis and Antiproliferative Evaluation of Novel 5-Aryl Substituted Oxazolo[4,5-b]pyridin-2-amine Derivatives</w:t>
            </w:r>
          </w:p>
        </w:tc>
        <w:tc>
          <w:tcPr>
            <w:tcW w:w="362" w:type="pct"/>
            <w:tcBorders>
              <w:top w:val="single" w:color="auto" w:sz="8" w:space="0"/>
              <w:left w:val="single" w:color="auto" w:sz="8" w:space="0"/>
              <w:bottom w:val="single" w:color="auto" w:sz="8" w:space="0"/>
              <w:right w:val="single" w:color="auto" w:sz="8" w:space="0"/>
            </w:tcBorders>
            <w:vAlign w:val="center"/>
          </w:tcPr>
          <w:p w14:paraId="44ABBE05">
            <w:pPr>
              <w:spacing w:line="240" w:lineRule="auto"/>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美国</w:t>
            </w:r>
          </w:p>
        </w:tc>
        <w:tc>
          <w:tcPr>
            <w:tcW w:w="725" w:type="pct"/>
            <w:tcBorders>
              <w:top w:val="single" w:color="auto" w:sz="8" w:space="0"/>
              <w:left w:val="single" w:color="auto" w:sz="8" w:space="0"/>
              <w:bottom w:val="single" w:color="auto" w:sz="8" w:space="0"/>
              <w:right w:val="single" w:color="auto" w:sz="8" w:space="0"/>
            </w:tcBorders>
            <w:vAlign w:val="center"/>
          </w:tcPr>
          <w:p w14:paraId="5DC58097">
            <w:pPr>
              <w:spacing w:line="240" w:lineRule="auto"/>
              <w:jc w:val="left"/>
              <w:rPr>
                <w:rFonts w:hint="eastAsia" w:ascii="Times New Roman" w:hAnsi="Times New Roman"/>
                <w:sz w:val="21"/>
                <w:szCs w:val="21"/>
              </w:rPr>
            </w:pPr>
            <w:r>
              <w:rPr>
                <w:rFonts w:hint="eastAsia" w:ascii="Times New Roman" w:hAnsi="Times New Roman"/>
                <w:sz w:val="21"/>
                <w:szCs w:val="21"/>
              </w:rPr>
              <w:t>doi.org/10.1080/00304948.2021.1968756</w:t>
            </w:r>
          </w:p>
        </w:tc>
        <w:tc>
          <w:tcPr>
            <w:tcW w:w="437" w:type="pct"/>
            <w:tcBorders>
              <w:top w:val="single" w:color="auto" w:sz="8" w:space="0"/>
              <w:left w:val="single" w:color="auto" w:sz="8" w:space="0"/>
              <w:bottom w:val="single" w:color="auto" w:sz="8" w:space="0"/>
              <w:right w:val="single" w:color="auto" w:sz="8" w:space="0"/>
            </w:tcBorders>
            <w:vAlign w:val="center"/>
          </w:tcPr>
          <w:p w14:paraId="3A6088D7">
            <w:pPr>
              <w:spacing w:line="240" w:lineRule="auto"/>
              <w:jc w:val="left"/>
              <w:rPr>
                <w:rFonts w:hint="eastAsia" w:ascii="Times New Roman" w:hAnsi="Times New Roman"/>
                <w:sz w:val="21"/>
                <w:szCs w:val="21"/>
              </w:rPr>
            </w:pPr>
            <w:r>
              <w:rPr>
                <w:rFonts w:hint="eastAsia" w:ascii="Times New Roman" w:hAnsi="Times New Roman"/>
                <w:sz w:val="21"/>
                <w:szCs w:val="21"/>
              </w:rPr>
              <w:t>2021, 53(6): 528-536</w:t>
            </w:r>
          </w:p>
        </w:tc>
        <w:tc>
          <w:tcPr>
            <w:tcW w:w="449" w:type="pct"/>
            <w:tcBorders>
              <w:top w:val="single" w:color="auto" w:sz="8" w:space="0"/>
              <w:left w:val="single" w:color="auto" w:sz="8" w:space="0"/>
              <w:bottom w:val="single" w:color="auto" w:sz="8" w:space="0"/>
              <w:right w:val="single" w:color="auto" w:sz="8" w:space="0"/>
            </w:tcBorders>
            <w:vAlign w:val="center"/>
          </w:tcPr>
          <w:p w14:paraId="507EA406">
            <w:pPr>
              <w:spacing w:line="240" w:lineRule="auto"/>
              <w:jc w:val="left"/>
              <w:rPr>
                <w:rFonts w:hint="eastAsia" w:ascii="Times New Roman" w:hAnsi="Times New Roman"/>
                <w:sz w:val="21"/>
                <w:szCs w:val="21"/>
              </w:rPr>
            </w:pPr>
            <w:r>
              <w:rPr>
                <w:rFonts w:hint="eastAsia" w:ascii="Times New Roman" w:hAnsi="Times New Roman"/>
                <w:sz w:val="21"/>
                <w:szCs w:val="21"/>
              </w:rPr>
              <w:t>Organic Preparations and Procedures International</w:t>
            </w:r>
          </w:p>
        </w:tc>
        <w:tc>
          <w:tcPr>
            <w:tcW w:w="467" w:type="pct"/>
            <w:tcBorders>
              <w:top w:val="single" w:color="auto" w:sz="8" w:space="0"/>
              <w:left w:val="single" w:color="auto" w:sz="8" w:space="0"/>
              <w:bottom w:val="single" w:color="auto" w:sz="8" w:space="0"/>
              <w:right w:val="single" w:color="auto" w:sz="8" w:space="0"/>
            </w:tcBorders>
            <w:vAlign w:val="center"/>
          </w:tcPr>
          <w:p w14:paraId="195B8F28">
            <w:pPr>
              <w:pStyle w:val="3"/>
              <w:spacing w:line="240" w:lineRule="auto"/>
              <w:ind w:firstLine="0" w:firstLineChars="0"/>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52D8067B">
            <w:pPr>
              <w:spacing w:line="240" w:lineRule="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 xml:space="preserve">Liu B, </w:t>
            </w:r>
            <w:r>
              <w:rPr>
                <w:rFonts w:hint="eastAsia" w:ascii="Times New Roman" w:hAnsi="Times New Roman" w:eastAsia="宋体" w:cs="Times New Roman"/>
                <w:b w:val="0"/>
                <w:bCs w:val="0"/>
                <w:kern w:val="2"/>
                <w:sz w:val="21"/>
                <w:szCs w:val="21"/>
                <w:lang w:val="en-US" w:eastAsia="zh-CN" w:bidi="ar-SA"/>
              </w:rPr>
              <w:t>Xu X N</w:t>
            </w:r>
            <w:r>
              <w:rPr>
                <w:rFonts w:hint="eastAsia" w:ascii="Times New Roman" w:hAnsi="Times New Roman" w:eastAsia="宋体" w:cs="Times New Roman"/>
                <w:b/>
                <w:bCs/>
                <w:kern w:val="2"/>
                <w:sz w:val="21"/>
                <w:szCs w:val="21"/>
                <w:lang w:val="en-US" w:eastAsia="zh-CN" w:bidi="ar-SA"/>
              </w:rPr>
              <w:t xml:space="preserve">, Tong H J, Zhu Z J, Tang W Q , </w:t>
            </w:r>
            <w:r>
              <w:rPr>
                <w:rFonts w:hint="eastAsia" w:ascii="Times New Roman" w:hAnsi="Times New Roman" w:eastAsia="宋体" w:cs="Times New Roman"/>
                <w:b w:val="0"/>
                <w:bCs w:val="0"/>
                <w:kern w:val="2"/>
                <w:sz w:val="21"/>
                <w:szCs w:val="21"/>
                <w:lang w:val="en-US" w:eastAsia="zh-CN" w:bidi="ar-SA"/>
              </w:rPr>
              <w:t>Zhang Y M, Tang C</w:t>
            </w:r>
            <w:r>
              <w:rPr>
                <w:rFonts w:hint="eastAsia" w:ascii="Times New Roman" w:hAnsi="Times New Roman" w:eastAsia="宋体" w:cs="Times New Roman"/>
                <w:b/>
                <w:bCs/>
                <w:kern w:val="2"/>
                <w:sz w:val="21"/>
                <w:szCs w:val="21"/>
                <w:lang w:val="en-US" w:eastAsia="zh-CN" w:bidi="ar-SA"/>
              </w:rPr>
              <w:t>.</w:t>
            </w:r>
          </w:p>
        </w:tc>
      </w:tr>
    </w:tbl>
    <w:p w14:paraId="4A725D2E">
      <w:pPr>
        <w:pStyle w:val="17"/>
        <w:numPr>
          <w:ilvl w:val="0"/>
          <w:numId w:val="4"/>
        </w:numPr>
        <w:spacing w:line="360" w:lineRule="auto"/>
        <w:ind w:firstLineChars="0"/>
        <w:rPr>
          <w:rFonts w:asciiTheme="majorEastAsia" w:hAnsiTheme="majorEastAsia" w:eastAsiaTheme="majorEastAsia"/>
          <w:b/>
          <w:szCs w:val="21"/>
          <w:highlight w:val="yellow"/>
        </w:rPr>
      </w:pPr>
      <w:r>
        <w:rPr>
          <w:rFonts w:ascii="Times New Roman" w:hAnsi="Times New Roman"/>
          <w:bCs/>
          <w:sz w:val="24"/>
          <w:szCs w:val="24"/>
        </w:rPr>
        <w:br w:type="page"/>
      </w:r>
    </w:p>
    <w:p w14:paraId="11411C23">
      <w:pPr>
        <w:widowControl/>
        <w:spacing w:line="360" w:lineRule="auto"/>
        <w:jc w:val="left"/>
        <w:rPr>
          <w:rFonts w:ascii="Times New Roman" w:hAnsi="Times New Roman"/>
          <w:bCs/>
          <w:sz w:val="24"/>
          <w:szCs w:val="24"/>
        </w:rPr>
        <w:sectPr>
          <w:headerReference r:id="rId3" w:type="default"/>
          <w:pgSz w:w="16838" w:h="11906" w:orient="landscape"/>
          <w:pgMar w:top="1800" w:right="1440" w:bottom="1800" w:left="1440" w:header="851" w:footer="992" w:gutter="0"/>
          <w:cols w:space="425" w:num="1"/>
          <w:docGrid w:type="lines" w:linePitch="312" w:charSpace="0"/>
        </w:sectPr>
      </w:pPr>
    </w:p>
    <w:p w14:paraId="26014F31">
      <w:pPr>
        <w:spacing w:line="360" w:lineRule="auto"/>
        <w:rPr>
          <w:rFonts w:ascii="Times New Roman" w:hAnsi="Times New Roman"/>
          <w:sz w:val="24"/>
          <w:szCs w:val="24"/>
        </w:rPr>
      </w:pPr>
      <w:r>
        <w:rPr>
          <w:rFonts w:ascii="Times New Roman" w:hAnsi="Times New Roman"/>
          <w:b/>
          <w:bCs/>
          <w:sz w:val="24"/>
          <w:szCs w:val="24"/>
        </w:rPr>
        <w:t>七、主要完成人</w:t>
      </w:r>
    </w:p>
    <w:p w14:paraId="766DFE5F">
      <w:pPr>
        <w:pStyle w:val="16"/>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Times New Roman" w:hAnsi="Times New Roman"/>
          <w:sz w:val="24"/>
          <w:szCs w:val="24"/>
        </w:rPr>
      </w:pPr>
      <w:r>
        <w:rPr>
          <w:rFonts w:ascii="Times New Roman" w:hAnsi="Times New Roman"/>
          <w:b/>
          <w:bCs/>
          <w:sz w:val="24"/>
          <w:szCs w:val="24"/>
        </w:rPr>
        <w:t>第1完成人</w:t>
      </w:r>
      <w:r>
        <w:rPr>
          <w:rFonts w:hint="eastAsia" w:ascii="Times New Roman" w:hAnsi="Times New Roman"/>
          <w:b/>
          <w:bCs/>
          <w:sz w:val="24"/>
          <w:szCs w:val="24"/>
          <w:lang w:val="en-US" w:eastAsia="zh-CN"/>
        </w:rPr>
        <w:t xml:space="preserve"> </w:t>
      </w:r>
      <w:r>
        <w:rPr>
          <w:rFonts w:hint="eastAsia"/>
          <w:sz w:val="24"/>
          <w:szCs w:val="24"/>
          <w:lang w:val="en-US" w:eastAsia="zh-CN"/>
        </w:rPr>
        <w:t>刘斌</w:t>
      </w:r>
      <w:r>
        <w:rPr>
          <w:rFonts w:ascii="Times New Roman" w:hAnsi="Times New Roman"/>
          <w:sz w:val="24"/>
          <w:szCs w:val="24"/>
        </w:rPr>
        <w:t>，</w:t>
      </w:r>
      <w:r>
        <w:rPr>
          <w:rFonts w:hint="eastAsia"/>
          <w:sz w:val="24"/>
          <w:szCs w:val="24"/>
          <w:lang w:val="en-US" w:eastAsia="zh-CN"/>
        </w:rPr>
        <w:t>副</w:t>
      </w:r>
      <w:r>
        <w:rPr>
          <w:rFonts w:ascii="Times New Roman" w:hAnsi="Times New Roman"/>
          <w:sz w:val="24"/>
          <w:szCs w:val="24"/>
        </w:rPr>
        <w:t>教授，陕西国际商贸学院。</w:t>
      </w:r>
      <w:r>
        <w:rPr>
          <w:rFonts w:hint="eastAsia"/>
          <w:sz w:val="24"/>
          <w:szCs w:val="24"/>
          <w:lang w:val="en-US" w:eastAsia="zh-CN"/>
        </w:rPr>
        <w:t>主要负责</w:t>
      </w:r>
      <w:r>
        <w:rPr>
          <w:rFonts w:hint="eastAsia" w:ascii="Times New Roman" w:hAnsi="Times New Roman"/>
          <w:sz w:val="24"/>
          <w:szCs w:val="24"/>
        </w:rPr>
        <w:t>对药物合成过程中的单元反应（例如Sonogashira偶联、Claisen重排、关环反应）工艺研究，开发出了苯并呋喃、异吲哚啉等杂环衍生物的绿色合成工艺。相比传统合成方法，该方法具有操作简便、反应速率快、环境污染小等优点。该类合成工艺研究简化了药物中间体合成路线、缩短了反应时间、提高了反应收率、降低了生产成本、减少了环境污染，在药物中间体的合成方面具有非常大的应用价值。</w:t>
      </w:r>
    </w:p>
    <w:p w14:paraId="4DF5D030">
      <w:pPr>
        <w:widowControl/>
        <w:spacing w:line="360" w:lineRule="auto"/>
        <w:ind w:firstLine="482" w:firstLineChars="200"/>
        <w:jc w:val="left"/>
        <w:rPr>
          <w:rFonts w:ascii="Times New Roman" w:hAnsi="Times New Roman"/>
          <w:sz w:val="24"/>
          <w:szCs w:val="24"/>
        </w:rPr>
      </w:pPr>
      <w:r>
        <w:rPr>
          <w:rFonts w:ascii="Times New Roman" w:hAnsi="Times New Roman"/>
          <w:b/>
          <w:bCs/>
          <w:sz w:val="24"/>
          <w:szCs w:val="24"/>
        </w:rPr>
        <w:t>第2完成人</w:t>
      </w:r>
      <w:r>
        <w:rPr>
          <w:rFonts w:ascii="Times New Roman" w:hAnsi="Times New Roman"/>
          <w:sz w:val="24"/>
          <w:szCs w:val="24"/>
        </w:rPr>
        <w:t xml:space="preserve"> </w:t>
      </w:r>
      <w:r>
        <w:rPr>
          <w:rFonts w:hint="eastAsia" w:ascii="Times New Roman" w:hAnsi="Times New Roman"/>
          <w:sz w:val="24"/>
          <w:szCs w:val="24"/>
          <w:lang w:val="en-US" w:eastAsia="zh-CN"/>
        </w:rPr>
        <w:t>唐文强</w:t>
      </w:r>
      <w:r>
        <w:rPr>
          <w:rFonts w:ascii="Times New Roman" w:hAnsi="Times New Roman"/>
          <w:sz w:val="24"/>
          <w:szCs w:val="24"/>
        </w:rPr>
        <w:t>，副教授，陕西国际商贸学院。</w:t>
      </w:r>
      <w:bookmarkStart w:id="0" w:name="OLE_LINK1"/>
      <w:r>
        <w:rPr>
          <w:rFonts w:hint="eastAsia" w:ascii="Times New Roman" w:hAnsi="Times New Roman"/>
          <w:sz w:val="24"/>
          <w:szCs w:val="24"/>
          <w:lang w:val="en-US" w:eastAsia="zh-CN"/>
        </w:rPr>
        <w:t>主要</w:t>
      </w:r>
      <w:r>
        <w:rPr>
          <w:rFonts w:hint="eastAsia"/>
          <w:sz w:val="24"/>
          <w:szCs w:val="24"/>
          <w:lang w:val="en-US" w:eastAsia="zh-CN"/>
        </w:rPr>
        <w:t>负责</w:t>
      </w:r>
      <w:r>
        <w:rPr>
          <w:rFonts w:hint="eastAsia" w:ascii="Times New Roman" w:hAnsi="Times New Roman"/>
          <w:sz w:val="24"/>
          <w:szCs w:val="24"/>
        </w:rPr>
        <w:t>对药物合成过程中的单元反应（例如</w:t>
      </w:r>
      <w:r>
        <w:rPr>
          <w:rFonts w:hint="eastAsia" w:ascii="Times New Roman" w:hAnsi="Times New Roman"/>
          <w:sz w:val="24"/>
          <w:szCs w:val="24"/>
          <w:lang w:val="en-US" w:eastAsia="zh-CN"/>
        </w:rPr>
        <w:t>羟醛缩合反应、傅克酰化反应等</w:t>
      </w:r>
      <w:r>
        <w:rPr>
          <w:rFonts w:hint="eastAsia" w:ascii="Times New Roman" w:hAnsi="Times New Roman"/>
          <w:sz w:val="24"/>
          <w:szCs w:val="24"/>
        </w:rPr>
        <w:t>）工艺研究，开发了查尔酮类和α-羟基膦酸酯类药物中间体的固相研磨合成方法，该反应过程无需反应溶剂参与、工艺简单、反应时间短、产物收率较高，符合绿色合成的要求。</w:t>
      </w:r>
    </w:p>
    <w:p w14:paraId="35F8E22C">
      <w:pPr>
        <w:widowControl/>
        <w:spacing w:line="360" w:lineRule="auto"/>
        <w:ind w:firstLine="482" w:firstLineChars="200"/>
        <w:jc w:val="left"/>
        <w:rPr>
          <w:rFonts w:hint="eastAsia" w:ascii="Times New Roman" w:hAnsi="Times New Roman"/>
          <w:color w:val="auto"/>
          <w:sz w:val="24"/>
          <w:szCs w:val="24"/>
          <w:lang w:val="en-US" w:eastAsia="zh-CN"/>
        </w:rPr>
      </w:pPr>
      <w:r>
        <w:rPr>
          <w:rFonts w:ascii="Times New Roman" w:hAnsi="Times New Roman"/>
          <w:b/>
          <w:bCs/>
          <w:sz w:val="24"/>
          <w:szCs w:val="24"/>
        </w:rPr>
        <w:t>第3完成人</w:t>
      </w:r>
      <w:r>
        <w:rPr>
          <w:rFonts w:ascii="Times New Roman" w:hAnsi="Times New Roman"/>
          <w:sz w:val="24"/>
          <w:szCs w:val="24"/>
        </w:rPr>
        <w:t xml:space="preserve"> </w:t>
      </w:r>
      <w:r>
        <w:rPr>
          <w:rFonts w:hint="eastAsia" w:ascii="Times New Roman" w:hAnsi="Times New Roman"/>
          <w:color w:val="auto"/>
          <w:sz w:val="24"/>
          <w:szCs w:val="24"/>
          <w:lang w:val="en-US" w:eastAsia="zh-CN"/>
        </w:rPr>
        <w:t>仝红娟</w:t>
      </w:r>
      <w:r>
        <w:rPr>
          <w:rFonts w:ascii="Times New Roman" w:hAnsi="Times New Roman"/>
          <w:color w:val="auto"/>
          <w:sz w:val="24"/>
          <w:szCs w:val="24"/>
        </w:rPr>
        <w:t>，副</w:t>
      </w:r>
      <w:r>
        <w:rPr>
          <w:rFonts w:hint="eastAsia" w:ascii="Times New Roman" w:hAnsi="Times New Roman"/>
          <w:color w:val="auto"/>
          <w:sz w:val="24"/>
          <w:szCs w:val="24"/>
          <w:lang w:val="en-US" w:eastAsia="zh-CN"/>
        </w:rPr>
        <w:t>教授</w:t>
      </w:r>
      <w:r>
        <w:rPr>
          <w:rFonts w:ascii="Times New Roman" w:hAnsi="Times New Roman"/>
          <w:color w:val="auto"/>
          <w:sz w:val="24"/>
          <w:szCs w:val="24"/>
        </w:rPr>
        <w:t>，</w:t>
      </w:r>
      <w:r>
        <w:rPr>
          <w:rFonts w:hint="eastAsia" w:ascii="Times New Roman" w:hAnsi="Times New Roman"/>
          <w:color w:val="auto"/>
          <w:sz w:val="24"/>
          <w:szCs w:val="24"/>
        </w:rPr>
        <w:t>陕西国际商贸学院</w:t>
      </w:r>
      <w:r>
        <w:rPr>
          <w:rFonts w:ascii="Times New Roman" w:hAnsi="Times New Roman"/>
          <w:color w:val="auto"/>
          <w:sz w:val="24"/>
          <w:szCs w:val="24"/>
        </w:rPr>
        <w:t>。</w:t>
      </w:r>
      <w:r>
        <w:rPr>
          <w:rFonts w:hint="eastAsia" w:ascii="Times New Roman" w:hAnsi="Times New Roman"/>
          <w:color w:val="auto"/>
          <w:sz w:val="24"/>
          <w:szCs w:val="24"/>
          <w:lang w:val="en-US" w:eastAsia="zh-CN"/>
        </w:rPr>
        <w:t>主要</w:t>
      </w:r>
      <w:r>
        <w:rPr>
          <w:rFonts w:hint="eastAsia" w:ascii="Times New Roman" w:hAnsi="Times New Roman"/>
          <w:color w:val="auto"/>
          <w:sz w:val="24"/>
          <w:szCs w:val="24"/>
        </w:rPr>
        <w:t>院。主要负责对药物合成过程中的单元反应（例如(</w:t>
      </w:r>
      <w:r>
        <w:rPr>
          <w:rFonts w:hint="eastAsia" w:ascii="Times New Roman" w:hAnsi="Times New Roman"/>
          <w:color w:val="auto"/>
          <w:sz w:val="24"/>
          <w:szCs w:val="24"/>
          <w:lang w:val="en-US" w:eastAsia="zh-CN"/>
        </w:rPr>
        <w:t>Claisn重排反应、溴代反应</w:t>
      </w:r>
      <w:r>
        <w:rPr>
          <w:rFonts w:hint="eastAsia" w:ascii="Times New Roman" w:hAnsi="Times New Roman"/>
          <w:color w:val="auto"/>
          <w:sz w:val="24"/>
          <w:szCs w:val="24"/>
        </w:rPr>
        <w:t>等）工艺研究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开发了</w:t>
      </w:r>
      <w:r>
        <w:rPr>
          <w:rFonts w:hint="eastAsia" w:ascii="Times New Roman" w:hAnsi="Times New Roman"/>
          <w:color w:val="auto"/>
          <w:sz w:val="24"/>
          <w:szCs w:val="24"/>
        </w:rPr>
        <w:t>苯并二噁英、喹喔啉</w:t>
      </w:r>
      <w:r>
        <w:rPr>
          <w:rFonts w:hint="eastAsia" w:ascii="Times New Roman" w:hAnsi="Times New Roman"/>
          <w:color w:val="auto"/>
          <w:sz w:val="24"/>
          <w:szCs w:val="24"/>
          <w:lang w:val="en-US" w:eastAsia="zh-CN"/>
        </w:rPr>
        <w:t>等杂环衍生物的合成方法，对结构新颖的苯并二噁英、喹喔啉衍生物活性分子的合成具有积极作用。</w:t>
      </w:r>
    </w:p>
    <w:p w14:paraId="3967E32B">
      <w:pPr>
        <w:widowControl/>
        <w:spacing w:line="360" w:lineRule="auto"/>
        <w:ind w:firstLine="482" w:firstLineChars="200"/>
        <w:rPr>
          <w:rFonts w:hint="eastAsia" w:ascii="Times New Roman" w:hAnsi="Times New Roman" w:eastAsia="宋体"/>
          <w:color w:val="000000"/>
          <w:kern w:val="0"/>
          <w:sz w:val="24"/>
          <w:szCs w:val="24"/>
          <w:highlight w:val="none"/>
        </w:rPr>
      </w:pPr>
      <w:r>
        <w:rPr>
          <w:rFonts w:hint="eastAsia" w:ascii="Times New Roman" w:hAnsi="Times New Roman"/>
          <w:b/>
          <w:bCs/>
          <w:sz w:val="24"/>
          <w:szCs w:val="24"/>
          <w:highlight w:val="none"/>
        </w:rPr>
        <w:t>第4完成人</w:t>
      </w:r>
      <w:r>
        <w:rPr>
          <w:rFonts w:ascii="Times New Roman" w:hAnsi="Times New Roman"/>
          <w:sz w:val="24"/>
          <w:szCs w:val="24"/>
          <w:highlight w:val="none"/>
        </w:rPr>
        <w:t xml:space="preserve"> </w:t>
      </w:r>
      <w:r>
        <w:rPr>
          <w:rFonts w:hint="eastAsia" w:ascii="Times New Roman" w:hAnsi="Times New Roman"/>
          <w:color w:val="000000"/>
          <w:kern w:val="0"/>
          <w:sz w:val="24"/>
          <w:szCs w:val="24"/>
          <w:highlight w:val="none"/>
          <w:lang w:val="en-US" w:eastAsia="zh-CN"/>
        </w:rPr>
        <w:t>高艳蓉</w:t>
      </w:r>
      <w:r>
        <w:rPr>
          <w:rFonts w:hint="eastAsia" w:ascii="Times New Roman" w:hAnsi="Times New Roman"/>
          <w:color w:val="000000"/>
          <w:kern w:val="0"/>
          <w:sz w:val="24"/>
          <w:szCs w:val="24"/>
          <w:highlight w:val="none"/>
        </w:rPr>
        <w:t>，</w:t>
      </w:r>
      <w:r>
        <w:rPr>
          <w:rFonts w:hint="eastAsia" w:ascii="Times New Roman" w:hAnsi="Times New Roman" w:eastAsia="宋体"/>
          <w:color w:val="000000"/>
          <w:kern w:val="0"/>
          <w:sz w:val="24"/>
          <w:szCs w:val="24"/>
          <w:highlight w:val="none"/>
        </w:rPr>
        <w:t>副教授，陕西国际商贸学院。</w:t>
      </w:r>
      <w:r>
        <w:rPr>
          <w:rFonts w:hint="eastAsia" w:ascii="Times New Roman" w:hAnsi="Times New Roman"/>
          <w:color w:val="000000"/>
          <w:kern w:val="0"/>
          <w:sz w:val="24"/>
          <w:szCs w:val="24"/>
          <w:highlight w:val="none"/>
          <w:lang w:val="en-US" w:eastAsia="zh-CN"/>
        </w:rPr>
        <w:t>主要负责</w:t>
      </w:r>
      <w:r>
        <w:rPr>
          <w:rFonts w:hint="eastAsia" w:ascii="Times New Roman" w:hAnsi="Times New Roman" w:eastAsia="宋体"/>
          <w:color w:val="000000"/>
          <w:kern w:val="0"/>
          <w:sz w:val="24"/>
          <w:szCs w:val="24"/>
          <w:highlight w:val="none"/>
        </w:rPr>
        <w:t>对Pictet-Spengler反应进行条件优化，仅仅通过溶剂的转化以及后处理的特殊操作，就实现了他达那非关键中间体的高收率、高选择性、高纯度的合成。解决了已有方法存在的分离过程复杂，溶剂消耗量大、分离时间长，且分离纯度不高的问题，促进</w:t>
      </w:r>
      <w:r>
        <w:rPr>
          <w:rFonts w:hint="eastAsia" w:ascii="Times New Roman" w:hAnsi="Times New Roman"/>
          <w:color w:val="000000"/>
          <w:kern w:val="0"/>
          <w:sz w:val="24"/>
          <w:szCs w:val="24"/>
          <w:highlight w:val="none"/>
          <w:lang w:eastAsia="zh-CN"/>
        </w:rPr>
        <w:t>了</w:t>
      </w:r>
      <w:r>
        <w:rPr>
          <w:rFonts w:hint="eastAsia" w:ascii="Times New Roman" w:hAnsi="Times New Roman" w:eastAsia="宋体"/>
          <w:color w:val="000000"/>
          <w:kern w:val="0"/>
          <w:sz w:val="24"/>
          <w:szCs w:val="24"/>
          <w:highlight w:val="none"/>
        </w:rPr>
        <w:t>他达那非合成工艺的改进，同时为其它具有Pictet-Spengler反应参与的药物合成提供借鉴。</w:t>
      </w:r>
    </w:p>
    <w:bookmarkEnd w:id="0"/>
    <w:p w14:paraId="3DB566F9">
      <w:pPr>
        <w:widowControl/>
        <w:spacing w:line="360" w:lineRule="auto"/>
        <w:ind w:firstLine="482" w:firstLineChars="200"/>
        <w:jc w:val="left"/>
        <w:rPr>
          <w:rFonts w:ascii="Times New Roman" w:hAnsi="Times New Roman"/>
          <w:sz w:val="24"/>
          <w:szCs w:val="24"/>
        </w:rPr>
      </w:pPr>
      <w:r>
        <w:rPr>
          <w:rFonts w:ascii="Times New Roman" w:hAnsi="Times New Roman"/>
          <w:b/>
          <w:bCs/>
          <w:sz w:val="24"/>
          <w:szCs w:val="24"/>
        </w:rPr>
        <w:t>第5完成人</w:t>
      </w:r>
      <w:r>
        <w:rPr>
          <w:rFonts w:ascii="Times New Roman" w:hAnsi="Times New Roman"/>
          <w:sz w:val="24"/>
          <w:szCs w:val="24"/>
        </w:rPr>
        <w:t xml:space="preserve"> </w:t>
      </w:r>
      <w:r>
        <w:rPr>
          <w:rFonts w:hint="eastAsia" w:ascii="Times New Roman" w:hAnsi="Times New Roman"/>
          <w:sz w:val="24"/>
          <w:szCs w:val="24"/>
          <w:lang w:val="en-US" w:eastAsia="zh-CN"/>
        </w:rPr>
        <w:t>朱周静</w:t>
      </w:r>
      <w:r>
        <w:rPr>
          <w:rFonts w:ascii="Times New Roman" w:hAnsi="Times New Roman"/>
          <w:sz w:val="24"/>
          <w:szCs w:val="24"/>
        </w:rPr>
        <w:t>，副教授，陕西国际商贸学院。</w:t>
      </w:r>
      <w:r>
        <w:rPr>
          <w:rFonts w:hint="eastAsia" w:ascii="Times New Roman" w:hAnsi="Times New Roman"/>
          <w:sz w:val="24"/>
          <w:szCs w:val="24"/>
          <w:lang w:val="en-US" w:eastAsia="zh-CN"/>
        </w:rPr>
        <w:t>负责</w:t>
      </w:r>
      <w:r>
        <w:rPr>
          <w:rFonts w:hint="eastAsia" w:ascii="Times New Roman" w:hAnsi="Times New Roman"/>
          <w:sz w:val="24"/>
          <w:szCs w:val="24"/>
        </w:rPr>
        <w:t>以廉价易得的醛及其衍生物为原料，分别与盐酸羟胺反应得到一系列醛肟中间体，然后在叠氮磷酸二苯酯和1,8-二氮杂二环十一碳-7-烯作用下，合成一系列腈类化合物，该方法合成工艺简单、反应时间短、产物收率高、底物适用性广(含有供/ 吸电子基团的芳香醛、杂环芳香醛、脂肪醛)，原料廉价易得，是一种高效绿色合成腈类化合物的新方法。</w:t>
      </w:r>
    </w:p>
    <w:p w14:paraId="7390CFBD">
      <w:pPr>
        <w:pStyle w:val="16"/>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Times New Roman" w:hAnsi="Times New Roman"/>
          <w:sz w:val="24"/>
          <w:szCs w:val="24"/>
        </w:rPr>
      </w:pPr>
      <w:r>
        <w:rPr>
          <w:rFonts w:ascii="Times New Roman" w:hAnsi="Times New Roman"/>
          <w:b/>
          <w:bCs/>
          <w:sz w:val="24"/>
          <w:szCs w:val="24"/>
        </w:rPr>
        <w:t>第6完成人</w:t>
      </w:r>
      <w:r>
        <w:rPr>
          <w:rFonts w:hint="eastAsia" w:ascii="Times New Roman" w:hAnsi="Times New Roman"/>
          <w:sz w:val="24"/>
          <w:szCs w:val="24"/>
        </w:rPr>
        <w:t xml:space="preserve"> </w:t>
      </w:r>
      <w:r>
        <w:rPr>
          <w:rFonts w:hint="eastAsia" w:ascii="Times New Roman" w:hAnsi="Times New Roman"/>
          <w:sz w:val="24"/>
          <w:szCs w:val="24"/>
          <w:lang w:val="en-US" w:eastAsia="zh-CN"/>
        </w:rPr>
        <w:t>王艳娇</w:t>
      </w:r>
      <w:r>
        <w:rPr>
          <w:rFonts w:ascii="Times New Roman" w:hAnsi="Times New Roman"/>
          <w:sz w:val="24"/>
          <w:szCs w:val="24"/>
        </w:rPr>
        <w:t>，</w:t>
      </w:r>
      <w:r>
        <w:rPr>
          <w:rFonts w:hint="eastAsia" w:ascii="Times New Roman" w:hAnsi="Times New Roman"/>
          <w:sz w:val="24"/>
          <w:szCs w:val="24"/>
        </w:rPr>
        <w:t>副教授</w:t>
      </w:r>
      <w:r>
        <w:rPr>
          <w:rFonts w:ascii="Times New Roman" w:hAnsi="Times New Roman"/>
          <w:sz w:val="24"/>
          <w:szCs w:val="24"/>
        </w:rPr>
        <w:t>，陕西国际商贸学院。</w:t>
      </w:r>
      <w:r>
        <w:rPr>
          <w:rFonts w:hint="eastAsia" w:ascii="Times New Roman" w:hAnsi="Times New Roman"/>
          <w:sz w:val="24"/>
          <w:szCs w:val="24"/>
          <w:lang w:val="en-US" w:eastAsia="zh-CN"/>
        </w:rPr>
        <w:t>主要</w:t>
      </w:r>
      <w:r>
        <w:rPr>
          <w:rFonts w:hint="eastAsia"/>
          <w:sz w:val="24"/>
          <w:szCs w:val="24"/>
          <w:lang w:val="en-US" w:eastAsia="zh-CN"/>
        </w:rPr>
        <w:t>参与</w:t>
      </w:r>
      <w:r>
        <w:rPr>
          <w:rFonts w:hint="eastAsia" w:ascii="Times New Roman" w:hAnsi="Times New Roman"/>
          <w:sz w:val="24"/>
          <w:szCs w:val="24"/>
        </w:rPr>
        <w:t>对药物合成过程中的单元反应（例如Sonogashira偶联、Claisen重排、关环反应）工艺研究，开发出了嘧啶类杂环衍生物的绿色合成工艺。相比传统合成方法，该方法具有操作简便、反应速率快、环境污染小等优点。该合成工艺研究简化了药物中间体合成路线、缩短了反应时间、提高了反应收率、降低了生产成本、减少了环境污染，在药物中间体的合成方面具有非常大的应用价值。</w:t>
      </w:r>
    </w:p>
    <w:p w14:paraId="27F0C587">
      <w:pPr>
        <w:widowControl/>
        <w:spacing w:line="360" w:lineRule="auto"/>
        <w:ind w:firstLine="482" w:firstLineChars="200"/>
        <w:jc w:val="both"/>
        <w:rPr>
          <w:rFonts w:ascii="Times New Roman" w:hAnsi="Times New Roman"/>
          <w:sz w:val="24"/>
          <w:szCs w:val="24"/>
        </w:rPr>
      </w:pPr>
      <w:r>
        <w:rPr>
          <w:rFonts w:ascii="Times New Roman" w:hAnsi="Times New Roman"/>
          <w:b/>
          <w:bCs/>
          <w:sz w:val="24"/>
          <w:szCs w:val="24"/>
        </w:rPr>
        <w:t>第7完成人</w:t>
      </w:r>
      <w:r>
        <w:rPr>
          <w:rFonts w:ascii="Times New Roman" w:hAnsi="Times New Roman"/>
          <w:sz w:val="24"/>
          <w:szCs w:val="24"/>
        </w:rPr>
        <w:t xml:space="preserve"> </w:t>
      </w:r>
      <w:r>
        <w:rPr>
          <w:rFonts w:hint="eastAsia" w:ascii="Times New Roman" w:hAnsi="Times New Roman"/>
          <w:sz w:val="24"/>
          <w:szCs w:val="24"/>
          <w:lang w:val="en-US" w:eastAsia="zh-CN"/>
        </w:rPr>
        <w:t>张翠亚</w:t>
      </w:r>
      <w:r>
        <w:rPr>
          <w:rFonts w:hint="eastAsia" w:ascii="Times New Roman" w:hAnsi="Times New Roman"/>
          <w:sz w:val="24"/>
          <w:szCs w:val="24"/>
        </w:rPr>
        <w:t>，副教授，陕西国际商贸学院</w:t>
      </w:r>
      <w:r>
        <w:rPr>
          <w:rFonts w:ascii="Times New Roman" w:hAnsi="Times New Roman"/>
          <w:sz w:val="24"/>
          <w:szCs w:val="24"/>
        </w:rPr>
        <w:t>。</w:t>
      </w:r>
      <w:r>
        <w:rPr>
          <w:rFonts w:hint="eastAsia" w:ascii="Times New Roman" w:hAnsi="Times New Roman"/>
          <w:sz w:val="24"/>
          <w:szCs w:val="24"/>
          <w:lang w:val="en-US" w:eastAsia="zh-CN"/>
        </w:rPr>
        <w:t>主要参与</w:t>
      </w:r>
      <w:r>
        <w:rPr>
          <w:rFonts w:hint="eastAsia" w:ascii="Times New Roman" w:hAnsi="Times New Roman"/>
          <w:sz w:val="24"/>
          <w:szCs w:val="24"/>
        </w:rPr>
        <w:t>Pictet-Spengler反应进行条件优化，实现了他达那非关键中间体的高收率、高选择性、高纯度的合成。解决了已有方法存在的分离过程复杂，溶剂消耗量大、分离时间长，且分离纯度不高的问题，促进了他达那非合成工艺的改进，同时为其它具有Pictet-Spengler反应参与的药物合成提供借鉴。</w:t>
      </w:r>
    </w:p>
    <w:p w14:paraId="79BF5E01">
      <w:pPr>
        <w:widowControl/>
        <w:spacing w:line="360" w:lineRule="auto"/>
        <w:ind w:firstLine="482" w:firstLineChars="200"/>
        <w:jc w:val="left"/>
        <w:rPr>
          <w:rFonts w:hint="default" w:ascii="Times New Roman" w:hAnsi="Times New Roman" w:eastAsia="宋体"/>
          <w:sz w:val="24"/>
          <w:szCs w:val="24"/>
          <w:lang w:val="en-US" w:eastAsia="zh-CN"/>
        </w:rPr>
      </w:pPr>
      <w:r>
        <w:rPr>
          <w:rFonts w:ascii="Times New Roman" w:hAnsi="Times New Roman"/>
          <w:b/>
          <w:bCs/>
          <w:sz w:val="24"/>
          <w:szCs w:val="24"/>
        </w:rPr>
        <w:t>第</w:t>
      </w:r>
      <w:r>
        <w:rPr>
          <w:rFonts w:hint="eastAsia" w:ascii="Times New Roman" w:hAnsi="Times New Roman"/>
          <w:b/>
          <w:bCs/>
          <w:sz w:val="24"/>
          <w:szCs w:val="24"/>
          <w:lang w:val="en-US" w:eastAsia="zh-CN"/>
        </w:rPr>
        <w:t>8</w:t>
      </w:r>
      <w:r>
        <w:rPr>
          <w:rFonts w:ascii="Times New Roman" w:hAnsi="Times New Roman"/>
          <w:b/>
          <w:bCs/>
          <w:sz w:val="24"/>
          <w:szCs w:val="24"/>
        </w:rPr>
        <w:t>完成人</w:t>
      </w:r>
      <w:r>
        <w:rPr>
          <w:rFonts w:ascii="Times New Roman" w:hAnsi="Times New Roman"/>
          <w:sz w:val="24"/>
          <w:szCs w:val="24"/>
        </w:rPr>
        <w:t xml:space="preserve"> </w:t>
      </w:r>
      <w:r>
        <w:rPr>
          <w:rFonts w:hint="eastAsia" w:ascii="Times New Roman" w:hAnsi="Times New Roman"/>
          <w:sz w:val="24"/>
          <w:szCs w:val="24"/>
          <w:lang w:val="en-US" w:eastAsia="zh-CN"/>
        </w:rPr>
        <w:t>李元慈</w:t>
      </w:r>
      <w:r>
        <w:rPr>
          <w:rFonts w:hint="eastAsia" w:ascii="Times New Roman" w:hAnsi="Times New Roman"/>
          <w:sz w:val="24"/>
          <w:szCs w:val="24"/>
        </w:rPr>
        <w:t>，副教授，陕西国际商贸学院</w:t>
      </w:r>
      <w:r>
        <w:rPr>
          <w:rFonts w:ascii="Times New Roman" w:hAnsi="Times New Roman"/>
          <w:sz w:val="24"/>
          <w:szCs w:val="24"/>
        </w:rPr>
        <w:t>。</w:t>
      </w:r>
      <w:r>
        <w:rPr>
          <w:rFonts w:hint="eastAsia" w:ascii="Times New Roman" w:hAnsi="Times New Roman"/>
          <w:sz w:val="24"/>
          <w:szCs w:val="24"/>
          <w:lang w:val="en-US" w:eastAsia="zh-CN"/>
        </w:rPr>
        <w:t>主要</w:t>
      </w:r>
      <w:r>
        <w:rPr>
          <w:rFonts w:hint="eastAsia" w:ascii="Times New Roman" w:hAnsi="Times New Roman"/>
          <w:sz w:val="24"/>
          <w:szCs w:val="24"/>
        </w:rPr>
        <w:t>参与5-烯丙基-4-羟基异吲哚啉-2-羧酸叔丁酯的合成及工艺开发。</w:t>
      </w:r>
      <w:r>
        <w:rPr>
          <w:rFonts w:hint="eastAsia" w:ascii="Times New Roman" w:hAnsi="Times New Roman"/>
          <w:sz w:val="24"/>
          <w:szCs w:val="24"/>
          <w:lang w:val="en-US" w:eastAsia="zh-CN"/>
        </w:rPr>
        <w:t>提供了一种结构新颖、可进一步修饰化的异吲哚啉母核、对于研究与开发异吲哚啉类生物活性分子具有积极作用，对于类似结构的合成也具有一定的参考价值。</w:t>
      </w:r>
    </w:p>
    <w:p w14:paraId="1AAF8D3A">
      <w:pPr>
        <w:widowControl/>
        <w:spacing w:line="360" w:lineRule="auto"/>
        <w:ind w:firstLine="482" w:firstLineChars="200"/>
        <w:jc w:val="left"/>
        <w:rPr>
          <w:rFonts w:hint="default" w:ascii="Times New Roman" w:hAnsi="Times New Roman" w:eastAsia="宋体"/>
          <w:sz w:val="24"/>
          <w:szCs w:val="24"/>
          <w:lang w:val="en-US" w:eastAsia="zh-CN"/>
        </w:rPr>
      </w:pPr>
      <w:r>
        <w:rPr>
          <w:rFonts w:ascii="Times New Roman" w:hAnsi="Times New Roman"/>
          <w:b/>
          <w:bCs/>
          <w:sz w:val="24"/>
          <w:szCs w:val="24"/>
        </w:rPr>
        <w:t>第</w:t>
      </w:r>
      <w:r>
        <w:rPr>
          <w:rFonts w:hint="eastAsia" w:ascii="Times New Roman" w:hAnsi="Times New Roman"/>
          <w:b/>
          <w:bCs/>
          <w:sz w:val="24"/>
          <w:szCs w:val="24"/>
          <w:lang w:val="en-US" w:eastAsia="zh-CN"/>
        </w:rPr>
        <w:t>9</w:t>
      </w:r>
      <w:r>
        <w:rPr>
          <w:rFonts w:ascii="Times New Roman" w:hAnsi="Times New Roman"/>
          <w:b/>
          <w:bCs/>
          <w:sz w:val="24"/>
          <w:szCs w:val="24"/>
        </w:rPr>
        <w:t>完成人</w:t>
      </w:r>
      <w:r>
        <w:rPr>
          <w:rFonts w:ascii="Times New Roman" w:hAnsi="Times New Roman"/>
          <w:sz w:val="24"/>
          <w:szCs w:val="24"/>
        </w:rPr>
        <w:t xml:space="preserve"> </w:t>
      </w:r>
      <w:r>
        <w:rPr>
          <w:rFonts w:hint="eastAsia" w:ascii="Times New Roman" w:hAnsi="Times New Roman"/>
          <w:sz w:val="24"/>
          <w:szCs w:val="24"/>
          <w:lang w:val="en-US" w:eastAsia="zh-CN"/>
        </w:rPr>
        <w:t>卫丹</w:t>
      </w:r>
      <w:r>
        <w:rPr>
          <w:rFonts w:hint="eastAsia" w:ascii="Times New Roman" w:hAnsi="Times New Roman"/>
          <w:sz w:val="24"/>
          <w:szCs w:val="24"/>
        </w:rPr>
        <w:t>，副教授，陕西国际商贸学院</w:t>
      </w:r>
      <w:r>
        <w:rPr>
          <w:rFonts w:ascii="Times New Roman" w:hAnsi="Times New Roman"/>
          <w:sz w:val="24"/>
          <w:szCs w:val="24"/>
        </w:rPr>
        <w:t>。</w:t>
      </w:r>
      <w:r>
        <w:rPr>
          <w:rFonts w:hint="eastAsia" w:ascii="Times New Roman" w:hAnsi="Times New Roman"/>
          <w:sz w:val="24"/>
          <w:szCs w:val="24"/>
          <w:lang w:val="en-US" w:eastAsia="zh-CN"/>
        </w:rPr>
        <w:t>主要</w:t>
      </w:r>
      <w:r>
        <w:rPr>
          <w:rFonts w:hint="eastAsia" w:ascii="Times New Roman" w:hAnsi="Times New Roman"/>
          <w:sz w:val="24"/>
          <w:szCs w:val="24"/>
        </w:rPr>
        <w:t>参与5-烯丙基-4-羟基异吲哚啉-2-羧酸叔丁酯的合成及工艺开发。</w:t>
      </w:r>
      <w:r>
        <w:rPr>
          <w:rFonts w:hint="eastAsia" w:ascii="Times New Roman" w:hAnsi="Times New Roman"/>
          <w:sz w:val="24"/>
          <w:szCs w:val="24"/>
          <w:lang w:val="en-US" w:eastAsia="zh-CN"/>
        </w:rPr>
        <w:t>提供了一种结构新颖、可进一步修饰化的异吲哚啉母核、对于研究与开发异吲哚啉类生物活性分子具有积极作用，对于类似结构的合成也具有一定的参考价值。</w:t>
      </w:r>
    </w:p>
    <w:p w14:paraId="3D04FEEC">
      <w:pPr>
        <w:widowControl/>
        <w:spacing w:line="360" w:lineRule="auto"/>
        <w:ind w:firstLine="482" w:firstLineChars="200"/>
        <w:jc w:val="left"/>
        <w:rPr>
          <w:rFonts w:hint="eastAsia" w:ascii="Times New Roman" w:hAnsi="Times New Roman"/>
          <w:color w:val="auto"/>
          <w:sz w:val="24"/>
          <w:szCs w:val="24"/>
        </w:rPr>
      </w:pPr>
      <w:r>
        <w:rPr>
          <w:rFonts w:ascii="Times New Roman" w:hAnsi="Times New Roman"/>
          <w:b/>
          <w:bCs/>
          <w:color w:val="auto"/>
          <w:sz w:val="24"/>
          <w:szCs w:val="24"/>
        </w:rPr>
        <w:t>第</w:t>
      </w:r>
      <w:r>
        <w:rPr>
          <w:rFonts w:hint="eastAsia" w:ascii="Times New Roman" w:hAnsi="Times New Roman"/>
          <w:b/>
          <w:bCs/>
          <w:color w:val="auto"/>
          <w:sz w:val="24"/>
          <w:szCs w:val="24"/>
          <w:lang w:val="en-US" w:eastAsia="zh-CN"/>
        </w:rPr>
        <w:t>10</w:t>
      </w:r>
      <w:r>
        <w:rPr>
          <w:rFonts w:ascii="Times New Roman" w:hAnsi="Times New Roman"/>
          <w:b/>
          <w:bCs/>
          <w:color w:val="auto"/>
          <w:sz w:val="24"/>
          <w:szCs w:val="24"/>
        </w:rPr>
        <w:t>完成人</w:t>
      </w:r>
      <w:r>
        <w:rPr>
          <w:rFonts w:ascii="Times New Roman" w:hAnsi="Times New Roman"/>
          <w:color w:val="auto"/>
          <w:sz w:val="24"/>
          <w:szCs w:val="24"/>
        </w:rPr>
        <w:t xml:space="preserve"> </w:t>
      </w:r>
      <w:r>
        <w:rPr>
          <w:rFonts w:hint="eastAsia" w:ascii="Times New Roman" w:hAnsi="Times New Roman"/>
          <w:color w:val="auto"/>
          <w:sz w:val="24"/>
          <w:szCs w:val="24"/>
          <w:lang w:val="en-US" w:eastAsia="zh-CN"/>
        </w:rPr>
        <w:t>杜漠</w:t>
      </w:r>
      <w:r>
        <w:rPr>
          <w:rFonts w:hint="eastAsia" w:ascii="Times New Roman" w:hAnsi="Times New Roman"/>
          <w:color w:val="auto"/>
          <w:sz w:val="24"/>
          <w:szCs w:val="24"/>
        </w:rPr>
        <w:t>，副教授，陕西国际商贸学院</w:t>
      </w:r>
      <w:r>
        <w:rPr>
          <w:rFonts w:ascii="Times New Roman" w:hAnsi="Times New Roman"/>
          <w:color w:val="auto"/>
          <w:sz w:val="24"/>
          <w:szCs w:val="24"/>
        </w:rPr>
        <w:t>。</w:t>
      </w:r>
      <w:r>
        <w:rPr>
          <w:rFonts w:hint="eastAsia" w:ascii="Times New Roman" w:hAnsi="Times New Roman"/>
          <w:color w:val="auto"/>
          <w:sz w:val="24"/>
          <w:szCs w:val="24"/>
          <w:lang w:val="en-US" w:eastAsia="zh-CN"/>
        </w:rPr>
        <w:t>主要负责</w:t>
      </w:r>
      <w:r>
        <w:rPr>
          <w:rFonts w:hint="eastAsia" w:ascii="Times New Roman" w:hAnsi="Times New Roman"/>
          <w:color w:val="auto"/>
          <w:sz w:val="24"/>
          <w:szCs w:val="24"/>
        </w:rPr>
        <w:t>药物合成中间体腈类化合物的新合成工艺开发</w:t>
      </w:r>
      <w:r>
        <w:rPr>
          <w:rFonts w:hint="eastAsia" w:ascii="Times New Roman" w:hAnsi="Times New Roman"/>
          <w:color w:val="auto"/>
          <w:sz w:val="24"/>
          <w:szCs w:val="24"/>
          <w:lang w:eastAsia="zh-CN"/>
        </w:rPr>
        <w:t>，合成了一种结构新颖的苯炔前体化合物[5-(甲氧羰基)-2-(三甲基硅)苯基](苯基)碘鎓三氟甲烷磺酸盐，该苯炔前体的合成工艺具有反应条件更温和、后处理简单、反应过程安全、收率高、适合工业化生产等优点，具有潜在的应用前景。</w:t>
      </w:r>
    </w:p>
    <w:p w14:paraId="0C504F86">
      <w:pPr>
        <w:spacing w:line="360" w:lineRule="auto"/>
        <w:rPr>
          <w:rFonts w:ascii="Times New Roman" w:hAnsi="Times New Roman"/>
          <w:b/>
          <w:bCs/>
          <w:color w:val="000000"/>
          <w:kern w:val="0"/>
          <w:sz w:val="24"/>
          <w:szCs w:val="24"/>
        </w:rPr>
      </w:pPr>
      <w:r>
        <w:rPr>
          <w:rFonts w:ascii="Times New Roman" w:hAnsi="Times New Roman"/>
          <w:b/>
          <w:bCs/>
          <w:sz w:val="24"/>
          <w:szCs w:val="24"/>
        </w:rPr>
        <w:t>八、完成人合作关系说明</w:t>
      </w:r>
    </w:p>
    <w:p w14:paraId="5F9EE90D">
      <w:pPr>
        <w:widowControl/>
        <w:spacing w:line="360" w:lineRule="auto"/>
        <w:ind w:firstLine="480" w:firstLineChars="200"/>
        <w:rPr>
          <w:rFonts w:hint="default" w:ascii="Times New Roman" w:hAnsi="Times New Roman"/>
          <w:color w:val="000000"/>
          <w:kern w:val="0"/>
          <w:sz w:val="24"/>
          <w:szCs w:val="24"/>
          <w:lang w:val="en-US" w:eastAsia="zh-CN"/>
        </w:rPr>
      </w:pPr>
      <w:r>
        <w:rPr>
          <w:rFonts w:ascii="Times New Roman" w:hAnsi="Times New Roman"/>
          <w:color w:val="000000"/>
          <w:kern w:val="0"/>
          <w:sz w:val="24"/>
          <w:szCs w:val="24"/>
        </w:rPr>
        <w:t>完成人</w:t>
      </w:r>
      <w:r>
        <w:rPr>
          <w:rFonts w:hint="eastAsia" w:ascii="Times New Roman" w:hAnsi="Times New Roman"/>
          <w:color w:val="000000"/>
          <w:kern w:val="0"/>
          <w:sz w:val="24"/>
          <w:szCs w:val="24"/>
          <w:lang w:val="en-US" w:eastAsia="zh-CN"/>
        </w:rPr>
        <w:t>刘斌</w:t>
      </w:r>
      <w:r>
        <w:rPr>
          <w:rFonts w:ascii="Times New Roman" w:hAnsi="Times New Roman"/>
          <w:color w:val="000000"/>
          <w:kern w:val="0"/>
          <w:sz w:val="24"/>
          <w:szCs w:val="24"/>
        </w:rPr>
        <w:t>、</w:t>
      </w:r>
      <w:r>
        <w:rPr>
          <w:rFonts w:hint="eastAsia" w:ascii="Times New Roman" w:hAnsi="Times New Roman"/>
          <w:color w:val="000000"/>
          <w:kern w:val="0"/>
          <w:sz w:val="24"/>
          <w:szCs w:val="24"/>
          <w:lang w:val="en-US" w:eastAsia="zh-CN"/>
        </w:rPr>
        <w:t>唐文强、仝红娟、高艳蓉、王艳娇、李元慈、卫丹负责基于绿色合成理念，以“简化合成路线、缩短反应时间、提高反应收率、减少环境污染”为目标开发药物中间体的绿色合成工艺的开发及推广，开发出了苯并呋喃、异吲哚啉、苯并二噁英、喹喔啉等杂环衍生物的绿色合成工艺</w:t>
      </w:r>
    </w:p>
    <w:p w14:paraId="41072F56">
      <w:pPr>
        <w:widowControl/>
        <w:spacing w:line="360" w:lineRule="auto"/>
        <w:ind w:firstLine="480" w:firstLineChars="200"/>
        <w:rPr>
          <w:rFonts w:hint="eastAsia" w:ascii="Times New Roman" w:hAnsi="Times New Roman"/>
          <w:color w:val="000000"/>
          <w:kern w:val="0"/>
          <w:sz w:val="24"/>
          <w:szCs w:val="24"/>
          <w:lang w:val="en-US" w:eastAsia="zh-CN"/>
        </w:rPr>
      </w:pPr>
      <w:r>
        <w:rPr>
          <w:rFonts w:ascii="Times New Roman" w:hAnsi="Times New Roman"/>
          <w:color w:val="000000"/>
          <w:kern w:val="0"/>
          <w:sz w:val="24"/>
          <w:szCs w:val="24"/>
        </w:rPr>
        <w:t>完成人</w:t>
      </w:r>
      <w:r>
        <w:rPr>
          <w:rFonts w:hint="eastAsia" w:ascii="Times New Roman" w:hAnsi="Times New Roman"/>
          <w:color w:val="000000"/>
          <w:kern w:val="0"/>
          <w:sz w:val="24"/>
          <w:szCs w:val="24"/>
        </w:rPr>
        <w:t>朱周静</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rPr>
        <w:t>刘斌</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lang w:val="en-US" w:eastAsia="zh-CN"/>
        </w:rPr>
        <w:t>高艳蓉、唐文强</w:t>
      </w:r>
      <w:r>
        <w:rPr>
          <w:rFonts w:ascii="Times New Roman" w:hAnsi="Times New Roman"/>
          <w:color w:val="000000"/>
          <w:kern w:val="0"/>
          <w:sz w:val="24"/>
          <w:szCs w:val="24"/>
        </w:rPr>
        <w:t>、</w:t>
      </w:r>
      <w:r>
        <w:rPr>
          <w:rFonts w:hint="eastAsia" w:ascii="Times New Roman" w:hAnsi="Times New Roman"/>
          <w:color w:val="000000"/>
          <w:kern w:val="0"/>
          <w:sz w:val="24"/>
          <w:szCs w:val="24"/>
        </w:rPr>
        <w:t>仝红娟</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lang w:val="en-US" w:eastAsia="zh-CN"/>
        </w:rPr>
        <w:t>张翠亚负责基于绿色合成理念，以"提高立体选择性、简化分离纯化难度、降低生产成本、减少环境污染”为目标，优化药物的合成工艺。实现了RSL3和他达那非关键中间体的高收率、高选择性、高纯度的合成。</w:t>
      </w:r>
    </w:p>
    <w:p w14:paraId="3F48C8BE">
      <w:pPr>
        <w:widowControl/>
        <w:spacing w:line="360" w:lineRule="auto"/>
        <w:ind w:firstLine="480" w:firstLineChars="200"/>
        <w:rPr>
          <w:rFonts w:ascii="Times New Roman" w:hAnsi="Times New Roman"/>
          <w:color w:val="auto"/>
          <w:sz w:val="24"/>
          <w:szCs w:val="24"/>
        </w:rPr>
      </w:pPr>
      <w:r>
        <w:rPr>
          <w:rFonts w:ascii="Times New Roman" w:hAnsi="Times New Roman"/>
          <w:color w:val="auto"/>
          <w:kern w:val="0"/>
          <w:sz w:val="24"/>
          <w:szCs w:val="24"/>
        </w:rPr>
        <w:t>完成人</w:t>
      </w:r>
      <w:r>
        <w:rPr>
          <w:rFonts w:hint="eastAsia" w:ascii="Times New Roman" w:hAnsi="Times New Roman"/>
          <w:color w:val="auto"/>
          <w:kern w:val="0"/>
          <w:sz w:val="24"/>
          <w:szCs w:val="24"/>
        </w:rPr>
        <w:t>朱周静，仝红娟，唐文强，刘斌</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lang w:val="en-US" w:eastAsia="zh-CN"/>
        </w:rPr>
        <w:t>杜漠</w:t>
      </w:r>
      <w:r>
        <w:rPr>
          <w:rFonts w:hint="eastAsia" w:ascii="Times New Roman" w:hAnsi="Times New Roman"/>
          <w:color w:val="auto"/>
          <w:sz w:val="24"/>
          <w:szCs w:val="24"/>
          <w:lang w:val="en-US" w:eastAsia="zh-CN"/>
        </w:rPr>
        <w:t>负责</w:t>
      </w:r>
      <w:r>
        <w:rPr>
          <w:rFonts w:hint="eastAsia" w:ascii="Times New Roman" w:hAnsi="Times New Roman"/>
          <w:color w:val="auto"/>
          <w:sz w:val="24"/>
          <w:szCs w:val="24"/>
        </w:rPr>
        <w:t>基于绿色合成理念，以“选择廉价、低毒、低污染的原料”为目标，开发绿色环保的腈类化合物合成工艺，简化了腈类化合物的合成过程，缩短了反应时间，提高了腈类化合物的收率，为腈类化合物的合成提供了一种简便可行的合成方法</w:t>
      </w:r>
      <w:r>
        <w:rPr>
          <w:rFonts w:hint="eastAsia" w:ascii="Times New Roman" w:hAnsi="Times New Roman"/>
          <w:bCs/>
          <w:color w:val="auto"/>
          <w:kern w:val="0"/>
          <w:sz w:val="24"/>
          <w:szCs w:val="24"/>
        </w:rPr>
        <w:t>。</w:t>
      </w:r>
    </w:p>
    <w:p w14:paraId="4239D8EA">
      <w:pPr>
        <w:widowControl/>
        <w:spacing w:line="360" w:lineRule="auto"/>
        <w:rPr>
          <w:rFonts w:ascii="Times New Roman" w:hAnsi="Times New Roman"/>
          <w:b/>
          <w:bCs/>
          <w:color w:val="auto"/>
          <w:sz w:val="24"/>
          <w:szCs w:val="24"/>
        </w:rPr>
      </w:pPr>
      <w:r>
        <w:rPr>
          <w:rFonts w:ascii="Times New Roman" w:hAnsi="Times New Roman"/>
          <w:b/>
          <w:bCs/>
          <w:color w:val="auto"/>
          <w:sz w:val="24"/>
          <w:szCs w:val="24"/>
        </w:rPr>
        <w:t>九、主要完成单位排序及贡献、完成单位合作关系</w:t>
      </w:r>
    </w:p>
    <w:p w14:paraId="1C117A8E">
      <w:pPr>
        <w:spacing w:line="360" w:lineRule="auto"/>
        <w:ind w:firstLine="482" w:firstLineChars="200"/>
        <w:rPr>
          <w:rFonts w:ascii="Times New Roman" w:hAnsi="Times New Roman"/>
          <w:b/>
          <w:bCs/>
          <w:color w:val="auto"/>
          <w:sz w:val="24"/>
          <w:szCs w:val="24"/>
        </w:rPr>
      </w:pPr>
      <w:r>
        <w:rPr>
          <w:rFonts w:hint="eastAsia" w:ascii="Times New Roman" w:hAnsi="Times New Roman"/>
          <w:b/>
          <w:bCs/>
          <w:color w:val="auto"/>
          <w:sz w:val="24"/>
          <w:szCs w:val="24"/>
          <w:lang w:val="en-US" w:eastAsia="zh-CN"/>
        </w:rPr>
        <w:t>独立</w:t>
      </w:r>
      <w:r>
        <w:rPr>
          <w:rFonts w:ascii="Times New Roman" w:hAnsi="Times New Roman"/>
          <w:b/>
          <w:bCs/>
          <w:color w:val="auto"/>
          <w:sz w:val="24"/>
          <w:szCs w:val="24"/>
        </w:rPr>
        <w:t>完成单位：陕西国际商贸学院</w:t>
      </w:r>
    </w:p>
    <w:p w14:paraId="26F7AC21">
      <w:pPr>
        <w:widowControl/>
        <w:numPr>
          <w:ilvl w:val="0"/>
          <w:numId w:val="5"/>
        </w:numPr>
        <w:spacing w:line="360" w:lineRule="auto"/>
        <w:ind w:firstLine="480" w:firstLineChars="200"/>
        <w:jc w:val="left"/>
        <w:rPr>
          <w:rFonts w:ascii="Times New Roman" w:hAnsi="Times New Roman"/>
          <w:color w:val="auto"/>
          <w:kern w:val="0"/>
          <w:sz w:val="24"/>
          <w:szCs w:val="24"/>
          <w:lang w:bidi="ar"/>
        </w:rPr>
      </w:pPr>
      <w:r>
        <w:rPr>
          <w:rFonts w:hint="eastAsia" w:ascii="Times New Roman" w:hAnsi="Times New Roman"/>
          <w:color w:val="auto"/>
          <w:kern w:val="0"/>
          <w:sz w:val="24"/>
          <w:szCs w:val="24"/>
          <w:lang w:bidi="ar"/>
        </w:rPr>
        <w:t>负责制定本项目的总体方案、技术路线和实施计划。</w:t>
      </w:r>
    </w:p>
    <w:p w14:paraId="5CA5A75C">
      <w:pPr>
        <w:widowControl/>
        <w:spacing w:line="360" w:lineRule="auto"/>
        <w:ind w:firstLine="480" w:firstLineChars="200"/>
        <w:jc w:val="left"/>
        <w:rPr>
          <w:rFonts w:hint="eastAsia" w:ascii="Times New Roman" w:hAnsi="Times New Roman"/>
          <w:color w:val="auto"/>
          <w:kern w:val="0"/>
          <w:sz w:val="24"/>
          <w:szCs w:val="24"/>
          <w:lang w:val="en-US" w:eastAsia="zh-CN" w:bidi="ar"/>
        </w:rPr>
      </w:pPr>
      <w:r>
        <w:rPr>
          <w:rFonts w:hint="eastAsia" w:ascii="Times New Roman" w:hAnsi="Times New Roman"/>
          <w:color w:val="auto"/>
          <w:kern w:val="0"/>
          <w:sz w:val="24"/>
          <w:szCs w:val="24"/>
          <w:lang w:bidi="ar"/>
        </w:rPr>
        <w:t>2.</w:t>
      </w:r>
      <w:r>
        <w:rPr>
          <w:rFonts w:hint="eastAsia" w:ascii="Times New Roman" w:hAnsi="Times New Roman"/>
          <w:color w:val="auto"/>
          <w:kern w:val="0"/>
          <w:sz w:val="24"/>
          <w:szCs w:val="24"/>
          <w:lang w:val="en-US" w:eastAsia="zh-CN" w:bidi="ar"/>
        </w:rPr>
        <w:t xml:space="preserve"> 开展了对药物合成过程中的单元反应（例如Sonogashira偶联、Claisen重排、关环反应）工艺研究，开发出了苯并呋喃、异吲哚啉、苯并二噁英、喹喔啉等杂环衍生物的绿色合成工艺。同时，开发了查尔酮类和α-羟基膦酸酯类药物中间体的固相研磨合成方法。</w:t>
      </w:r>
      <w:bookmarkStart w:id="1" w:name="_GoBack"/>
      <w:bookmarkEnd w:id="1"/>
    </w:p>
    <w:p w14:paraId="5274217E">
      <w:pPr>
        <w:widowControl/>
        <w:spacing w:line="360" w:lineRule="auto"/>
        <w:ind w:firstLine="480" w:firstLineChars="200"/>
        <w:jc w:val="left"/>
        <w:rPr>
          <w:rFonts w:hint="eastAsia" w:ascii="Times New Roman" w:hAnsi="Times New Roman"/>
          <w:color w:val="auto"/>
          <w:kern w:val="0"/>
          <w:sz w:val="24"/>
          <w:szCs w:val="24"/>
          <w:lang w:val="en-US" w:eastAsia="zh-CN" w:bidi="ar"/>
        </w:rPr>
      </w:pPr>
      <w:r>
        <w:rPr>
          <w:rFonts w:ascii="Times New Roman" w:hAnsi="Times New Roman"/>
          <w:color w:val="auto"/>
          <w:kern w:val="0"/>
          <w:sz w:val="24"/>
          <w:szCs w:val="24"/>
          <w:lang w:bidi="ar"/>
        </w:rPr>
        <w:t>3.</w:t>
      </w:r>
      <w:r>
        <w:rPr>
          <w:rFonts w:hint="eastAsia" w:ascii="Times New Roman" w:hAnsi="Times New Roman"/>
          <w:color w:val="auto"/>
          <w:kern w:val="0"/>
          <w:sz w:val="24"/>
          <w:szCs w:val="24"/>
          <w:lang w:val="en-US" w:eastAsia="zh-CN" w:bidi="ar"/>
        </w:rPr>
        <w:t xml:space="preserve"> </w:t>
      </w:r>
      <w:r>
        <w:rPr>
          <w:rFonts w:hint="eastAsia" w:ascii="Times New Roman" w:hAnsi="Times New Roman"/>
          <w:color w:val="auto"/>
          <w:kern w:val="0"/>
          <w:sz w:val="24"/>
          <w:szCs w:val="24"/>
          <w:lang w:bidi="ar"/>
        </w:rPr>
        <w:t>通过对Pictet-Spengler反应的工艺优化，成功开发出简便有效、选择性合成谷胱甘肽过氧化物酶IV（GPX4）抑制剂RSL3关键中间体的trans-构型和治疗男性勃起功能障碍药物他达那非trans-构型的关键中间体工艺。解决了现有方法存在的产物分离过程复杂、溶剂消耗量大、分离时间长，且分离纯度不高的问题</w:t>
      </w:r>
      <w:r>
        <w:rPr>
          <w:rFonts w:hint="eastAsia" w:ascii="Times New Roman" w:hAnsi="Times New Roman"/>
          <w:color w:val="auto"/>
          <w:kern w:val="0"/>
          <w:sz w:val="24"/>
          <w:szCs w:val="24"/>
          <w:lang w:val="en-US" w:eastAsia="zh-CN" w:bidi="ar"/>
        </w:rPr>
        <w:t>。</w:t>
      </w:r>
    </w:p>
    <w:p w14:paraId="34E73186">
      <w:pPr>
        <w:widowControl/>
        <w:spacing w:line="360" w:lineRule="auto"/>
        <w:ind w:firstLine="480" w:firstLineChars="200"/>
        <w:jc w:val="left"/>
        <w:rPr>
          <w:rFonts w:hint="eastAsia" w:ascii="Times New Roman" w:hAnsi="Times New Roman" w:eastAsia="宋体"/>
          <w:sz w:val="24"/>
          <w:szCs w:val="24"/>
          <w:lang w:eastAsia="zh-CN"/>
        </w:rPr>
      </w:pPr>
      <w:r>
        <w:rPr>
          <w:rFonts w:hint="eastAsia" w:ascii="Times New Roman" w:hAnsi="Times New Roman"/>
          <w:color w:val="auto"/>
          <w:kern w:val="0"/>
          <w:sz w:val="24"/>
          <w:szCs w:val="24"/>
          <w:lang w:val="en-US" w:eastAsia="zh-CN" w:bidi="ar"/>
        </w:rPr>
        <w:t>4.</w:t>
      </w:r>
      <w:r>
        <w:rPr>
          <w:rFonts w:hint="eastAsia" w:ascii="Times New Roman" w:hAnsi="Times New Roman"/>
          <w:color w:val="auto"/>
          <w:kern w:val="0"/>
          <w:sz w:val="24"/>
          <w:szCs w:val="24"/>
          <w:lang w:bidi="ar"/>
        </w:rPr>
        <w:t>通过羟胺缩合、改进Strecker反应、脱水反应，以廉价易得的醛及其衍生物为原料，分别与盐酸羟胺反应得到一系列醛肟中间体，然后在叠氮磷酸二苯酯和1,8-二氮杂二环十一碳-7-烯作用下，合成一系列腈类化合物，解决了现有方法需要使用重金属或过渡金属催化剂，反应条件苛刻（高温、无水环境、反应时间长）、底物适用性有限等问题</w:t>
      </w:r>
      <w:r>
        <w:rPr>
          <w:rFonts w:ascii="Times New Roman" w:hAnsi="Times New Roman"/>
          <w:color w:val="auto"/>
          <w:kern w:val="0"/>
          <w:sz w:val="24"/>
          <w:szCs w:val="24"/>
          <w:lang w:bidi="ar"/>
        </w:rPr>
        <w:t>。</w:t>
      </w: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3F056">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CAC4D">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35A47"/>
    <w:multiLevelType w:val="singleLevel"/>
    <w:tmpl w:val="F7235A47"/>
    <w:lvl w:ilvl="0" w:tentative="0">
      <w:start w:val="1"/>
      <w:numFmt w:val="decimal"/>
      <w:suff w:val="space"/>
      <w:lvlText w:val="%1."/>
      <w:lvlJc w:val="left"/>
    </w:lvl>
  </w:abstractNum>
  <w:abstractNum w:abstractNumId="1">
    <w:nsid w:val="2CD77705"/>
    <w:multiLevelType w:val="singleLevel"/>
    <w:tmpl w:val="2CD77705"/>
    <w:lvl w:ilvl="0" w:tentative="0">
      <w:start w:val="3"/>
      <w:numFmt w:val="decimal"/>
      <w:suff w:val="space"/>
      <w:lvlText w:val="%1."/>
      <w:lvlJc w:val="left"/>
      <w:pPr>
        <w:ind w:left="420"/>
      </w:pPr>
    </w:lvl>
  </w:abstractNum>
  <w:abstractNum w:abstractNumId="2">
    <w:nsid w:val="36966817"/>
    <w:multiLevelType w:val="multilevel"/>
    <w:tmpl w:val="3696681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DABD19"/>
    <w:multiLevelType w:val="singleLevel"/>
    <w:tmpl w:val="65DABD19"/>
    <w:lvl w:ilvl="0" w:tentative="0">
      <w:start w:val="2"/>
      <w:numFmt w:val="decimal"/>
      <w:lvlText w:val="%1."/>
      <w:lvlJc w:val="left"/>
      <w:pPr>
        <w:tabs>
          <w:tab w:val="left" w:pos="312"/>
        </w:tabs>
      </w:pPr>
    </w:lvl>
  </w:abstractNum>
  <w:abstractNum w:abstractNumId="4">
    <w:nsid w:val="6D5CC3CF"/>
    <w:multiLevelType w:val="singleLevel"/>
    <w:tmpl w:val="6D5CC3CF"/>
    <w:lvl w:ilvl="0" w:tentative="0">
      <w:start w:val="6"/>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MWE3MWEzMWE5YWZkNWUxZDc4NjdjZmZiZWM2MWMifQ=="/>
  </w:docVars>
  <w:rsids>
    <w:rsidRoot w:val="00162009"/>
    <w:rsid w:val="00032FAD"/>
    <w:rsid w:val="0006669B"/>
    <w:rsid w:val="000A176E"/>
    <w:rsid w:val="000D36F2"/>
    <w:rsid w:val="000E5229"/>
    <w:rsid w:val="0013544C"/>
    <w:rsid w:val="00162009"/>
    <w:rsid w:val="001E23EA"/>
    <w:rsid w:val="00224015"/>
    <w:rsid w:val="00253BDA"/>
    <w:rsid w:val="00267C3A"/>
    <w:rsid w:val="002922C6"/>
    <w:rsid w:val="002A4C37"/>
    <w:rsid w:val="002A6BAA"/>
    <w:rsid w:val="002C3D21"/>
    <w:rsid w:val="002C4449"/>
    <w:rsid w:val="00304E8A"/>
    <w:rsid w:val="00317529"/>
    <w:rsid w:val="003E61FB"/>
    <w:rsid w:val="0047156E"/>
    <w:rsid w:val="004C0647"/>
    <w:rsid w:val="00582765"/>
    <w:rsid w:val="00604E85"/>
    <w:rsid w:val="0062155B"/>
    <w:rsid w:val="006569CA"/>
    <w:rsid w:val="00696789"/>
    <w:rsid w:val="00757A76"/>
    <w:rsid w:val="0077067E"/>
    <w:rsid w:val="007A1D3A"/>
    <w:rsid w:val="007B07EE"/>
    <w:rsid w:val="007C3B08"/>
    <w:rsid w:val="00826BFA"/>
    <w:rsid w:val="00832DCA"/>
    <w:rsid w:val="008C2763"/>
    <w:rsid w:val="00902C2A"/>
    <w:rsid w:val="00920B47"/>
    <w:rsid w:val="00941467"/>
    <w:rsid w:val="00987E99"/>
    <w:rsid w:val="009A2C23"/>
    <w:rsid w:val="009B087F"/>
    <w:rsid w:val="009F63C9"/>
    <w:rsid w:val="00AC2FAD"/>
    <w:rsid w:val="00B8746E"/>
    <w:rsid w:val="00BB3BE6"/>
    <w:rsid w:val="00BD20D6"/>
    <w:rsid w:val="00C46D1C"/>
    <w:rsid w:val="00C56F5F"/>
    <w:rsid w:val="00C8015D"/>
    <w:rsid w:val="00CC0DCD"/>
    <w:rsid w:val="00CD36FF"/>
    <w:rsid w:val="00DD0167"/>
    <w:rsid w:val="00DE7C27"/>
    <w:rsid w:val="00E116E0"/>
    <w:rsid w:val="00E2501C"/>
    <w:rsid w:val="00E40815"/>
    <w:rsid w:val="00E42DA0"/>
    <w:rsid w:val="00E55543"/>
    <w:rsid w:val="00E73A01"/>
    <w:rsid w:val="00ED651A"/>
    <w:rsid w:val="00F02749"/>
    <w:rsid w:val="00F21FA0"/>
    <w:rsid w:val="00F70EE7"/>
    <w:rsid w:val="00FA6F2F"/>
    <w:rsid w:val="016D4BC5"/>
    <w:rsid w:val="01AC5842"/>
    <w:rsid w:val="01AF5332"/>
    <w:rsid w:val="01B841E6"/>
    <w:rsid w:val="01F55FF7"/>
    <w:rsid w:val="020E02AA"/>
    <w:rsid w:val="024C4D2E"/>
    <w:rsid w:val="024E06A7"/>
    <w:rsid w:val="02784CED"/>
    <w:rsid w:val="028265A2"/>
    <w:rsid w:val="02832A46"/>
    <w:rsid w:val="028B5457"/>
    <w:rsid w:val="02951311"/>
    <w:rsid w:val="02A12B9F"/>
    <w:rsid w:val="02CB0296"/>
    <w:rsid w:val="033031A1"/>
    <w:rsid w:val="03772173"/>
    <w:rsid w:val="038D16A3"/>
    <w:rsid w:val="03C055D4"/>
    <w:rsid w:val="03C20DF3"/>
    <w:rsid w:val="040B1380"/>
    <w:rsid w:val="04680078"/>
    <w:rsid w:val="04762137"/>
    <w:rsid w:val="048353E4"/>
    <w:rsid w:val="049F2B43"/>
    <w:rsid w:val="04A171F7"/>
    <w:rsid w:val="04B6067F"/>
    <w:rsid w:val="04C02B43"/>
    <w:rsid w:val="04C9495C"/>
    <w:rsid w:val="051A6F66"/>
    <w:rsid w:val="057C19CF"/>
    <w:rsid w:val="05DC4359"/>
    <w:rsid w:val="06035C4C"/>
    <w:rsid w:val="068E19BA"/>
    <w:rsid w:val="06944F50"/>
    <w:rsid w:val="06E04120"/>
    <w:rsid w:val="06F35384"/>
    <w:rsid w:val="07A26449"/>
    <w:rsid w:val="07AB123D"/>
    <w:rsid w:val="07E2009F"/>
    <w:rsid w:val="07FA024D"/>
    <w:rsid w:val="07FF242F"/>
    <w:rsid w:val="081C4DA3"/>
    <w:rsid w:val="084B4B71"/>
    <w:rsid w:val="08603B60"/>
    <w:rsid w:val="08676786"/>
    <w:rsid w:val="08DD4532"/>
    <w:rsid w:val="090146C5"/>
    <w:rsid w:val="09523C8C"/>
    <w:rsid w:val="09A84B40"/>
    <w:rsid w:val="09E51B58"/>
    <w:rsid w:val="09E57B43"/>
    <w:rsid w:val="09F17A9A"/>
    <w:rsid w:val="0AAE43D8"/>
    <w:rsid w:val="0AD51DDD"/>
    <w:rsid w:val="0B0264D2"/>
    <w:rsid w:val="0CF62067"/>
    <w:rsid w:val="0CFC358C"/>
    <w:rsid w:val="0D2F03E6"/>
    <w:rsid w:val="0D3861DB"/>
    <w:rsid w:val="0D3D1A44"/>
    <w:rsid w:val="0D625ADF"/>
    <w:rsid w:val="0D907DC5"/>
    <w:rsid w:val="0D9D0734"/>
    <w:rsid w:val="0DDC125D"/>
    <w:rsid w:val="0E4806A0"/>
    <w:rsid w:val="0ECF0DC1"/>
    <w:rsid w:val="0F307548"/>
    <w:rsid w:val="0F4C5428"/>
    <w:rsid w:val="0F5D017B"/>
    <w:rsid w:val="0F5F3EF3"/>
    <w:rsid w:val="0F626D6B"/>
    <w:rsid w:val="0FB26719"/>
    <w:rsid w:val="0FC63F72"/>
    <w:rsid w:val="0FE148FB"/>
    <w:rsid w:val="0FF00787"/>
    <w:rsid w:val="10246EEB"/>
    <w:rsid w:val="10352EA6"/>
    <w:rsid w:val="105E1FE1"/>
    <w:rsid w:val="10D82150"/>
    <w:rsid w:val="10EC5C5A"/>
    <w:rsid w:val="11366ED6"/>
    <w:rsid w:val="114A2981"/>
    <w:rsid w:val="116E48C1"/>
    <w:rsid w:val="118E6D12"/>
    <w:rsid w:val="11D87F8D"/>
    <w:rsid w:val="120D692E"/>
    <w:rsid w:val="12374CB3"/>
    <w:rsid w:val="123D45E5"/>
    <w:rsid w:val="12420B8C"/>
    <w:rsid w:val="12450788"/>
    <w:rsid w:val="125A3098"/>
    <w:rsid w:val="12631F4C"/>
    <w:rsid w:val="12F66532"/>
    <w:rsid w:val="13117BFA"/>
    <w:rsid w:val="135613BD"/>
    <w:rsid w:val="13637D8B"/>
    <w:rsid w:val="139768AD"/>
    <w:rsid w:val="13B2702E"/>
    <w:rsid w:val="13C46A1B"/>
    <w:rsid w:val="13EC5F71"/>
    <w:rsid w:val="142E20E6"/>
    <w:rsid w:val="143A0A8B"/>
    <w:rsid w:val="14665D24"/>
    <w:rsid w:val="149908D3"/>
    <w:rsid w:val="14A343EA"/>
    <w:rsid w:val="153320AA"/>
    <w:rsid w:val="153B2D0D"/>
    <w:rsid w:val="15431BC1"/>
    <w:rsid w:val="155362A8"/>
    <w:rsid w:val="15C5585A"/>
    <w:rsid w:val="168801D3"/>
    <w:rsid w:val="16B84231"/>
    <w:rsid w:val="16F31F36"/>
    <w:rsid w:val="17A60298"/>
    <w:rsid w:val="17D32096"/>
    <w:rsid w:val="17D86E86"/>
    <w:rsid w:val="17F41D8D"/>
    <w:rsid w:val="18512847"/>
    <w:rsid w:val="18624A54"/>
    <w:rsid w:val="1866444F"/>
    <w:rsid w:val="188449CB"/>
    <w:rsid w:val="18934C0E"/>
    <w:rsid w:val="18F338FE"/>
    <w:rsid w:val="193C7053"/>
    <w:rsid w:val="19D13583"/>
    <w:rsid w:val="19D92AF4"/>
    <w:rsid w:val="1A1A3838"/>
    <w:rsid w:val="1A42055E"/>
    <w:rsid w:val="1A8E1B30"/>
    <w:rsid w:val="1AB01AA7"/>
    <w:rsid w:val="1AC35608"/>
    <w:rsid w:val="1AC65FC6"/>
    <w:rsid w:val="1AE71241"/>
    <w:rsid w:val="1B0F0EC3"/>
    <w:rsid w:val="1B642891"/>
    <w:rsid w:val="1B8D1DE8"/>
    <w:rsid w:val="1BC53330"/>
    <w:rsid w:val="1BD43B89"/>
    <w:rsid w:val="1BE51C24"/>
    <w:rsid w:val="1C121748"/>
    <w:rsid w:val="1C8556EE"/>
    <w:rsid w:val="1CC161ED"/>
    <w:rsid w:val="1D186525"/>
    <w:rsid w:val="1D305121"/>
    <w:rsid w:val="1D344C11"/>
    <w:rsid w:val="1D493B75"/>
    <w:rsid w:val="1D585788"/>
    <w:rsid w:val="1DC13FCB"/>
    <w:rsid w:val="1DDE2DCF"/>
    <w:rsid w:val="1E71779F"/>
    <w:rsid w:val="1E831280"/>
    <w:rsid w:val="1E90539F"/>
    <w:rsid w:val="1EA563B9"/>
    <w:rsid w:val="1F494278"/>
    <w:rsid w:val="1F792DAF"/>
    <w:rsid w:val="1F884DA0"/>
    <w:rsid w:val="1F8B2AE2"/>
    <w:rsid w:val="1F8D685B"/>
    <w:rsid w:val="1FA47700"/>
    <w:rsid w:val="1FAD4170"/>
    <w:rsid w:val="1FB0422C"/>
    <w:rsid w:val="1FB17058"/>
    <w:rsid w:val="1FB43DE7"/>
    <w:rsid w:val="1FCE6DAA"/>
    <w:rsid w:val="20146634"/>
    <w:rsid w:val="201B5C14"/>
    <w:rsid w:val="201C198C"/>
    <w:rsid w:val="2036497B"/>
    <w:rsid w:val="20390790"/>
    <w:rsid w:val="20567261"/>
    <w:rsid w:val="2059498F"/>
    <w:rsid w:val="20744ABB"/>
    <w:rsid w:val="20895851"/>
    <w:rsid w:val="20987265"/>
    <w:rsid w:val="2099122F"/>
    <w:rsid w:val="209C08B1"/>
    <w:rsid w:val="20EE50D7"/>
    <w:rsid w:val="21584C46"/>
    <w:rsid w:val="21673E14"/>
    <w:rsid w:val="216E0257"/>
    <w:rsid w:val="21DF2C72"/>
    <w:rsid w:val="22EE13BE"/>
    <w:rsid w:val="23546CDC"/>
    <w:rsid w:val="237A729D"/>
    <w:rsid w:val="238D041F"/>
    <w:rsid w:val="23C110F4"/>
    <w:rsid w:val="23DD08E0"/>
    <w:rsid w:val="23E427C1"/>
    <w:rsid w:val="23FF64EA"/>
    <w:rsid w:val="248949DC"/>
    <w:rsid w:val="24D34D10"/>
    <w:rsid w:val="252A06A8"/>
    <w:rsid w:val="255514B1"/>
    <w:rsid w:val="25800B96"/>
    <w:rsid w:val="258E5900"/>
    <w:rsid w:val="25B55249"/>
    <w:rsid w:val="265E2CFF"/>
    <w:rsid w:val="269C7383"/>
    <w:rsid w:val="26E1123A"/>
    <w:rsid w:val="26E62908"/>
    <w:rsid w:val="27201D62"/>
    <w:rsid w:val="273C3430"/>
    <w:rsid w:val="279C739F"/>
    <w:rsid w:val="27A74232"/>
    <w:rsid w:val="27AF141A"/>
    <w:rsid w:val="27FD1E77"/>
    <w:rsid w:val="282A348D"/>
    <w:rsid w:val="2837770D"/>
    <w:rsid w:val="285048C9"/>
    <w:rsid w:val="28574E1C"/>
    <w:rsid w:val="286B2CC2"/>
    <w:rsid w:val="28B9246E"/>
    <w:rsid w:val="28F05635"/>
    <w:rsid w:val="29012D00"/>
    <w:rsid w:val="29315CDA"/>
    <w:rsid w:val="295C2DFA"/>
    <w:rsid w:val="296044DD"/>
    <w:rsid w:val="29890093"/>
    <w:rsid w:val="29A273A6"/>
    <w:rsid w:val="29C30D06"/>
    <w:rsid w:val="29D3130E"/>
    <w:rsid w:val="2A1A6F3D"/>
    <w:rsid w:val="2A334EA9"/>
    <w:rsid w:val="2A681556"/>
    <w:rsid w:val="2B0C044D"/>
    <w:rsid w:val="2B2A7228"/>
    <w:rsid w:val="2B334C25"/>
    <w:rsid w:val="2BE9306B"/>
    <w:rsid w:val="2C0323E3"/>
    <w:rsid w:val="2C46653C"/>
    <w:rsid w:val="2C4D5214"/>
    <w:rsid w:val="2C876760"/>
    <w:rsid w:val="2C9363B8"/>
    <w:rsid w:val="2CE5112A"/>
    <w:rsid w:val="2CF972DD"/>
    <w:rsid w:val="2D3A022D"/>
    <w:rsid w:val="2E1264DB"/>
    <w:rsid w:val="2E1F2D74"/>
    <w:rsid w:val="2E371C4B"/>
    <w:rsid w:val="2E50117F"/>
    <w:rsid w:val="2E7C6418"/>
    <w:rsid w:val="2E813A2E"/>
    <w:rsid w:val="2E865067"/>
    <w:rsid w:val="2ECB6A58"/>
    <w:rsid w:val="2EE72D23"/>
    <w:rsid w:val="2F1F0B51"/>
    <w:rsid w:val="2F3E5DD9"/>
    <w:rsid w:val="2F44575F"/>
    <w:rsid w:val="2F9C6646"/>
    <w:rsid w:val="2FD23E16"/>
    <w:rsid w:val="30142680"/>
    <w:rsid w:val="30195027"/>
    <w:rsid w:val="30653E1A"/>
    <w:rsid w:val="30AB6B41"/>
    <w:rsid w:val="30DD2A72"/>
    <w:rsid w:val="30F44E46"/>
    <w:rsid w:val="311346E6"/>
    <w:rsid w:val="31644F41"/>
    <w:rsid w:val="31864EB8"/>
    <w:rsid w:val="31CD2AE7"/>
    <w:rsid w:val="31F81FF4"/>
    <w:rsid w:val="321626E0"/>
    <w:rsid w:val="32BF4B25"/>
    <w:rsid w:val="33784018"/>
    <w:rsid w:val="33843679"/>
    <w:rsid w:val="33DB598F"/>
    <w:rsid w:val="340E3D59"/>
    <w:rsid w:val="34182FA4"/>
    <w:rsid w:val="34256FBF"/>
    <w:rsid w:val="34264730"/>
    <w:rsid w:val="344A3002"/>
    <w:rsid w:val="345968B4"/>
    <w:rsid w:val="348E47AF"/>
    <w:rsid w:val="34931DC5"/>
    <w:rsid w:val="34BE3291"/>
    <w:rsid w:val="352D6B16"/>
    <w:rsid w:val="35686514"/>
    <w:rsid w:val="356C2617"/>
    <w:rsid w:val="358366D2"/>
    <w:rsid w:val="359D725A"/>
    <w:rsid w:val="35B069A7"/>
    <w:rsid w:val="36017748"/>
    <w:rsid w:val="36392E40"/>
    <w:rsid w:val="364A0AD3"/>
    <w:rsid w:val="36723C5D"/>
    <w:rsid w:val="367D00E4"/>
    <w:rsid w:val="36B970CD"/>
    <w:rsid w:val="371F2036"/>
    <w:rsid w:val="372413FB"/>
    <w:rsid w:val="37256E38"/>
    <w:rsid w:val="376E6B1A"/>
    <w:rsid w:val="37BD4409"/>
    <w:rsid w:val="38525871"/>
    <w:rsid w:val="385B709E"/>
    <w:rsid w:val="38CC3AF8"/>
    <w:rsid w:val="39202096"/>
    <w:rsid w:val="39405540"/>
    <w:rsid w:val="394144E6"/>
    <w:rsid w:val="39FF41DC"/>
    <w:rsid w:val="3A1C7386"/>
    <w:rsid w:val="3A3E27D3"/>
    <w:rsid w:val="3AA571F9"/>
    <w:rsid w:val="3AF01F46"/>
    <w:rsid w:val="3AF85078"/>
    <w:rsid w:val="3B172FCC"/>
    <w:rsid w:val="3B3764FE"/>
    <w:rsid w:val="3B576FD4"/>
    <w:rsid w:val="3B7366BE"/>
    <w:rsid w:val="3BB30F9F"/>
    <w:rsid w:val="3BC66F24"/>
    <w:rsid w:val="3C0B36C2"/>
    <w:rsid w:val="3C3976F6"/>
    <w:rsid w:val="3C5A58BF"/>
    <w:rsid w:val="3C64245B"/>
    <w:rsid w:val="3C880958"/>
    <w:rsid w:val="3CB320A7"/>
    <w:rsid w:val="3CCA034E"/>
    <w:rsid w:val="3CD218F9"/>
    <w:rsid w:val="3CEC4769"/>
    <w:rsid w:val="3CFA79FB"/>
    <w:rsid w:val="3D037D04"/>
    <w:rsid w:val="3D271C45"/>
    <w:rsid w:val="3D955418"/>
    <w:rsid w:val="3DA16307"/>
    <w:rsid w:val="3DB66B25"/>
    <w:rsid w:val="3DC7700A"/>
    <w:rsid w:val="3DD75419"/>
    <w:rsid w:val="3DDC2A2F"/>
    <w:rsid w:val="3DE52F69"/>
    <w:rsid w:val="3E021D6A"/>
    <w:rsid w:val="3E35237C"/>
    <w:rsid w:val="3E5B10D5"/>
    <w:rsid w:val="3E794B9A"/>
    <w:rsid w:val="3E835830"/>
    <w:rsid w:val="3E946E66"/>
    <w:rsid w:val="3E974BA8"/>
    <w:rsid w:val="3EB911F0"/>
    <w:rsid w:val="3EBB7A9F"/>
    <w:rsid w:val="3EBE3EE3"/>
    <w:rsid w:val="3EF12066"/>
    <w:rsid w:val="3EF7319B"/>
    <w:rsid w:val="3F634A8A"/>
    <w:rsid w:val="3F852C53"/>
    <w:rsid w:val="3F8C2233"/>
    <w:rsid w:val="3F9B1ED6"/>
    <w:rsid w:val="3FA532F5"/>
    <w:rsid w:val="3FF07C9D"/>
    <w:rsid w:val="40063D93"/>
    <w:rsid w:val="400A0E0B"/>
    <w:rsid w:val="400E49F6"/>
    <w:rsid w:val="400E7B30"/>
    <w:rsid w:val="401A7472"/>
    <w:rsid w:val="403E620C"/>
    <w:rsid w:val="407C4E3F"/>
    <w:rsid w:val="409F26E8"/>
    <w:rsid w:val="40B2306A"/>
    <w:rsid w:val="40C31C84"/>
    <w:rsid w:val="40D21EC7"/>
    <w:rsid w:val="40D955A4"/>
    <w:rsid w:val="40E1210B"/>
    <w:rsid w:val="410A78B3"/>
    <w:rsid w:val="411E6EBB"/>
    <w:rsid w:val="413C37E5"/>
    <w:rsid w:val="413F6ADB"/>
    <w:rsid w:val="41D41C6F"/>
    <w:rsid w:val="42611755"/>
    <w:rsid w:val="427A2BC1"/>
    <w:rsid w:val="42BC698B"/>
    <w:rsid w:val="42D9578F"/>
    <w:rsid w:val="436C1E3E"/>
    <w:rsid w:val="437234EE"/>
    <w:rsid w:val="447F5EC2"/>
    <w:rsid w:val="44916759"/>
    <w:rsid w:val="449C6A74"/>
    <w:rsid w:val="44A5345B"/>
    <w:rsid w:val="44A6202B"/>
    <w:rsid w:val="44E9629A"/>
    <w:rsid w:val="450920CE"/>
    <w:rsid w:val="454669E0"/>
    <w:rsid w:val="45F20916"/>
    <w:rsid w:val="46333717"/>
    <w:rsid w:val="46560EA5"/>
    <w:rsid w:val="465E50BE"/>
    <w:rsid w:val="467632F5"/>
    <w:rsid w:val="46824E6D"/>
    <w:rsid w:val="46A14816"/>
    <w:rsid w:val="472112A5"/>
    <w:rsid w:val="47356D0C"/>
    <w:rsid w:val="473D0AD5"/>
    <w:rsid w:val="4763186D"/>
    <w:rsid w:val="477E06B3"/>
    <w:rsid w:val="47863A0C"/>
    <w:rsid w:val="479003E6"/>
    <w:rsid w:val="47A470D3"/>
    <w:rsid w:val="47A61905"/>
    <w:rsid w:val="47DD7AD0"/>
    <w:rsid w:val="480169E2"/>
    <w:rsid w:val="480B6061"/>
    <w:rsid w:val="48A203D1"/>
    <w:rsid w:val="48C27215"/>
    <w:rsid w:val="48E704DA"/>
    <w:rsid w:val="48F91C02"/>
    <w:rsid w:val="48FC3F85"/>
    <w:rsid w:val="4945788D"/>
    <w:rsid w:val="494B069D"/>
    <w:rsid w:val="495913D8"/>
    <w:rsid w:val="497F6965"/>
    <w:rsid w:val="4981448B"/>
    <w:rsid w:val="49B56698"/>
    <w:rsid w:val="4A2D2790"/>
    <w:rsid w:val="4A5635B7"/>
    <w:rsid w:val="4A767D68"/>
    <w:rsid w:val="4A8205C0"/>
    <w:rsid w:val="4A9F60CE"/>
    <w:rsid w:val="4ABB1C1E"/>
    <w:rsid w:val="4AEE682A"/>
    <w:rsid w:val="4B0775BF"/>
    <w:rsid w:val="4B082A56"/>
    <w:rsid w:val="4B223A4B"/>
    <w:rsid w:val="4B2A1B9B"/>
    <w:rsid w:val="4B2F00D8"/>
    <w:rsid w:val="4B2F044A"/>
    <w:rsid w:val="4B313C8F"/>
    <w:rsid w:val="4B6F26BD"/>
    <w:rsid w:val="4BEC53BA"/>
    <w:rsid w:val="4BEE392E"/>
    <w:rsid w:val="4BFA0524"/>
    <w:rsid w:val="4C017B05"/>
    <w:rsid w:val="4C2D4456"/>
    <w:rsid w:val="4CA706AC"/>
    <w:rsid w:val="4D0054DE"/>
    <w:rsid w:val="4D0F73B9"/>
    <w:rsid w:val="4D695962"/>
    <w:rsid w:val="4D981DA3"/>
    <w:rsid w:val="4DCD7C9F"/>
    <w:rsid w:val="4E01381A"/>
    <w:rsid w:val="4E3715BC"/>
    <w:rsid w:val="4E434405"/>
    <w:rsid w:val="4E630603"/>
    <w:rsid w:val="4E6B325F"/>
    <w:rsid w:val="4E6D76D3"/>
    <w:rsid w:val="4EB92B45"/>
    <w:rsid w:val="4ECB6E9E"/>
    <w:rsid w:val="4ECE0BDE"/>
    <w:rsid w:val="4EDB463D"/>
    <w:rsid w:val="4F1A33B7"/>
    <w:rsid w:val="4F251091"/>
    <w:rsid w:val="4F3E697A"/>
    <w:rsid w:val="4F741412"/>
    <w:rsid w:val="4F9D4276"/>
    <w:rsid w:val="503E1327"/>
    <w:rsid w:val="50B12FCF"/>
    <w:rsid w:val="51085492"/>
    <w:rsid w:val="510E07A5"/>
    <w:rsid w:val="51124275"/>
    <w:rsid w:val="51475186"/>
    <w:rsid w:val="51BD2EC4"/>
    <w:rsid w:val="520D7203"/>
    <w:rsid w:val="52232583"/>
    <w:rsid w:val="52B07B8F"/>
    <w:rsid w:val="53202F66"/>
    <w:rsid w:val="5382777D"/>
    <w:rsid w:val="53B611D5"/>
    <w:rsid w:val="53D91E35"/>
    <w:rsid w:val="53EC109A"/>
    <w:rsid w:val="542B3971"/>
    <w:rsid w:val="54326F64"/>
    <w:rsid w:val="54504294"/>
    <w:rsid w:val="545A4256"/>
    <w:rsid w:val="545C71E6"/>
    <w:rsid w:val="546155E5"/>
    <w:rsid w:val="54AB14D9"/>
    <w:rsid w:val="5525315F"/>
    <w:rsid w:val="55423D61"/>
    <w:rsid w:val="55487B76"/>
    <w:rsid w:val="559516B6"/>
    <w:rsid w:val="55B728F9"/>
    <w:rsid w:val="55F3226C"/>
    <w:rsid w:val="560E2F50"/>
    <w:rsid w:val="562B0AD0"/>
    <w:rsid w:val="563D60C2"/>
    <w:rsid w:val="563F226F"/>
    <w:rsid w:val="56AE264A"/>
    <w:rsid w:val="56FF4E38"/>
    <w:rsid w:val="570F30D6"/>
    <w:rsid w:val="57247E86"/>
    <w:rsid w:val="572623AD"/>
    <w:rsid w:val="575C02E5"/>
    <w:rsid w:val="5765719A"/>
    <w:rsid w:val="57AD1AD4"/>
    <w:rsid w:val="57D23FEA"/>
    <w:rsid w:val="581B3578"/>
    <w:rsid w:val="587F07C0"/>
    <w:rsid w:val="587F24DD"/>
    <w:rsid w:val="58AD34DC"/>
    <w:rsid w:val="58FF6322"/>
    <w:rsid w:val="593D72D5"/>
    <w:rsid w:val="598B2BB3"/>
    <w:rsid w:val="59D329E5"/>
    <w:rsid w:val="59EF526F"/>
    <w:rsid w:val="59FE3C09"/>
    <w:rsid w:val="5A066571"/>
    <w:rsid w:val="5A466D5A"/>
    <w:rsid w:val="5A6C3F80"/>
    <w:rsid w:val="5A8E0EE2"/>
    <w:rsid w:val="5AB741B0"/>
    <w:rsid w:val="5AE20B01"/>
    <w:rsid w:val="5AF636B0"/>
    <w:rsid w:val="5B1433B1"/>
    <w:rsid w:val="5B365A5F"/>
    <w:rsid w:val="5B952913"/>
    <w:rsid w:val="5B9B75A4"/>
    <w:rsid w:val="5BB8375A"/>
    <w:rsid w:val="5C5137CF"/>
    <w:rsid w:val="5D0A1E70"/>
    <w:rsid w:val="5D114650"/>
    <w:rsid w:val="5D3817C4"/>
    <w:rsid w:val="5D577585"/>
    <w:rsid w:val="5DE52DE2"/>
    <w:rsid w:val="5DED1DD7"/>
    <w:rsid w:val="5DF92437"/>
    <w:rsid w:val="5E3307B5"/>
    <w:rsid w:val="5E421FE3"/>
    <w:rsid w:val="5E4A0E97"/>
    <w:rsid w:val="5E8A707B"/>
    <w:rsid w:val="5E9828B5"/>
    <w:rsid w:val="5EC42BD1"/>
    <w:rsid w:val="5ED115B9"/>
    <w:rsid w:val="5F035605"/>
    <w:rsid w:val="5F1A6ABC"/>
    <w:rsid w:val="5F320E49"/>
    <w:rsid w:val="5F6965B2"/>
    <w:rsid w:val="5F70492E"/>
    <w:rsid w:val="5FBF7663"/>
    <w:rsid w:val="5FC66C44"/>
    <w:rsid w:val="5FDD1BC7"/>
    <w:rsid w:val="5FEB66AA"/>
    <w:rsid w:val="5FFC662E"/>
    <w:rsid w:val="60105605"/>
    <w:rsid w:val="604A214E"/>
    <w:rsid w:val="60644FA6"/>
    <w:rsid w:val="61A134C4"/>
    <w:rsid w:val="61B240B3"/>
    <w:rsid w:val="61BC0067"/>
    <w:rsid w:val="61DE572A"/>
    <w:rsid w:val="621D1C22"/>
    <w:rsid w:val="622A5A9D"/>
    <w:rsid w:val="624A76B8"/>
    <w:rsid w:val="627E55B4"/>
    <w:rsid w:val="62C236F2"/>
    <w:rsid w:val="632E4A53"/>
    <w:rsid w:val="63473E40"/>
    <w:rsid w:val="636813A7"/>
    <w:rsid w:val="63B3128D"/>
    <w:rsid w:val="63C17E4E"/>
    <w:rsid w:val="63E92F01"/>
    <w:rsid w:val="63F66787"/>
    <w:rsid w:val="6402389F"/>
    <w:rsid w:val="641A7AB3"/>
    <w:rsid w:val="643513E6"/>
    <w:rsid w:val="64395C36"/>
    <w:rsid w:val="645458C3"/>
    <w:rsid w:val="64663759"/>
    <w:rsid w:val="64A05CB5"/>
    <w:rsid w:val="6569254B"/>
    <w:rsid w:val="665A00E6"/>
    <w:rsid w:val="667D72D1"/>
    <w:rsid w:val="66BE02E8"/>
    <w:rsid w:val="66DE4873"/>
    <w:rsid w:val="66DF7B12"/>
    <w:rsid w:val="66E0683D"/>
    <w:rsid w:val="66F27E40"/>
    <w:rsid w:val="6760172C"/>
    <w:rsid w:val="67E50F65"/>
    <w:rsid w:val="67E81E4D"/>
    <w:rsid w:val="685639CB"/>
    <w:rsid w:val="689D6327"/>
    <w:rsid w:val="68A92B73"/>
    <w:rsid w:val="68EE1894"/>
    <w:rsid w:val="695232F6"/>
    <w:rsid w:val="69676DA1"/>
    <w:rsid w:val="699851AD"/>
    <w:rsid w:val="69DB2120"/>
    <w:rsid w:val="6A040A94"/>
    <w:rsid w:val="6A0740E0"/>
    <w:rsid w:val="6A334ED5"/>
    <w:rsid w:val="6A470981"/>
    <w:rsid w:val="6A5F3F1C"/>
    <w:rsid w:val="6A7554EE"/>
    <w:rsid w:val="6A8A71EB"/>
    <w:rsid w:val="6AAD2EDA"/>
    <w:rsid w:val="6AD03EF7"/>
    <w:rsid w:val="6AD24D9E"/>
    <w:rsid w:val="6B1803A9"/>
    <w:rsid w:val="6B304141"/>
    <w:rsid w:val="6B4D1913"/>
    <w:rsid w:val="6B5915F1"/>
    <w:rsid w:val="6B7B6B34"/>
    <w:rsid w:val="6BB76D32"/>
    <w:rsid w:val="6C133210"/>
    <w:rsid w:val="6C3A69EF"/>
    <w:rsid w:val="6C552410"/>
    <w:rsid w:val="6C575AB8"/>
    <w:rsid w:val="6C5A499B"/>
    <w:rsid w:val="6C99464E"/>
    <w:rsid w:val="6CA976D1"/>
    <w:rsid w:val="6CB71DEE"/>
    <w:rsid w:val="6CCF7698"/>
    <w:rsid w:val="6CE20C8D"/>
    <w:rsid w:val="6CF46B9E"/>
    <w:rsid w:val="6CF50B68"/>
    <w:rsid w:val="6D1320ED"/>
    <w:rsid w:val="6D2C7989"/>
    <w:rsid w:val="6D7A197D"/>
    <w:rsid w:val="6D9B34BE"/>
    <w:rsid w:val="6DCA3DA3"/>
    <w:rsid w:val="6DE16965"/>
    <w:rsid w:val="6DF07092"/>
    <w:rsid w:val="6E0C7F17"/>
    <w:rsid w:val="6E1119D2"/>
    <w:rsid w:val="6E3D50AB"/>
    <w:rsid w:val="6E405E13"/>
    <w:rsid w:val="6E553EAE"/>
    <w:rsid w:val="6E7477E4"/>
    <w:rsid w:val="6EAA4FA6"/>
    <w:rsid w:val="6EC407F2"/>
    <w:rsid w:val="6F2F0361"/>
    <w:rsid w:val="6F2F65B3"/>
    <w:rsid w:val="6F39688B"/>
    <w:rsid w:val="6F573414"/>
    <w:rsid w:val="6FBB39A3"/>
    <w:rsid w:val="6FD5373B"/>
    <w:rsid w:val="70057314"/>
    <w:rsid w:val="70153D96"/>
    <w:rsid w:val="70251764"/>
    <w:rsid w:val="70271038"/>
    <w:rsid w:val="70453604"/>
    <w:rsid w:val="705B0A71"/>
    <w:rsid w:val="70D016D0"/>
    <w:rsid w:val="71117DAC"/>
    <w:rsid w:val="71224E2D"/>
    <w:rsid w:val="71573B9F"/>
    <w:rsid w:val="717277CD"/>
    <w:rsid w:val="7192269B"/>
    <w:rsid w:val="71BA3B17"/>
    <w:rsid w:val="71EA4A14"/>
    <w:rsid w:val="72165809"/>
    <w:rsid w:val="723F4D5F"/>
    <w:rsid w:val="725974A3"/>
    <w:rsid w:val="72784D52"/>
    <w:rsid w:val="729624A5"/>
    <w:rsid w:val="72D966E5"/>
    <w:rsid w:val="72FA202D"/>
    <w:rsid w:val="73266790"/>
    <w:rsid w:val="733D7598"/>
    <w:rsid w:val="7343262D"/>
    <w:rsid w:val="734D525A"/>
    <w:rsid w:val="73854337"/>
    <w:rsid w:val="73CB43D1"/>
    <w:rsid w:val="73E86D31"/>
    <w:rsid w:val="73F25E01"/>
    <w:rsid w:val="73F44502"/>
    <w:rsid w:val="740520E4"/>
    <w:rsid w:val="743E4BA3"/>
    <w:rsid w:val="744228E5"/>
    <w:rsid w:val="74503AA1"/>
    <w:rsid w:val="74650381"/>
    <w:rsid w:val="747B25E5"/>
    <w:rsid w:val="74B46F86"/>
    <w:rsid w:val="74C505CE"/>
    <w:rsid w:val="74DB5055"/>
    <w:rsid w:val="74EE1BA4"/>
    <w:rsid w:val="74FC6604"/>
    <w:rsid w:val="75050C31"/>
    <w:rsid w:val="75232716"/>
    <w:rsid w:val="75271ADB"/>
    <w:rsid w:val="7548217D"/>
    <w:rsid w:val="754C5A8D"/>
    <w:rsid w:val="75A31161"/>
    <w:rsid w:val="761463D6"/>
    <w:rsid w:val="76252BBD"/>
    <w:rsid w:val="76375D4D"/>
    <w:rsid w:val="765E2C68"/>
    <w:rsid w:val="76A258BD"/>
    <w:rsid w:val="76AA29C3"/>
    <w:rsid w:val="76E54123"/>
    <w:rsid w:val="76E9397A"/>
    <w:rsid w:val="76F1414E"/>
    <w:rsid w:val="77334767"/>
    <w:rsid w:val="776963DA"/>
    <w:rsid w:val="77D9530E"/>
    <w:rsid w:val="77FC0FFD"/>
    <w:rsid w:val="77FF289B"/>
    <w:rsid w:val="784A19F9"/>
    <w:rsid w:val="789C4613"/>
    <w:rsid w:val="792C76C0"/>
    <w:rsid w:val="79352A18"/>
    <w:rsid w:val="79387C9A"/>
    <w:rsid w:val="79554E68"/>
    <w:rsid w:val="796A7A8E"/>
    <w:rsid w:val="79EB5776"/>
    <w:rsid w:val="7A2B55F9"/>
    <w:rsid w:val="7A396F0A"/>
    <w:rsid w:val="7A811C8D"/>
    <w:rsid w:val="7AD324E9"/>
    <w:rsid w:val="7AF86BB0"/>
    <w:rsid w:val="7B156856"/>
    <w:rsid w:val="7B816ED2"/>
    <w:rsid w:val="7B9A4DB4"/>
    <w:rsid w:val="7BC40083"/>
    <w:rsid w:val="7C336FB7"/>
    <w:rsid w:val="7C855A65"/>
    <w:rsid w:val="7C9C2DAE"/>
    <w:rsid w:val="7CE00EED"/>
    <w:rsid w:val="7CF1139E"/>
    <w:rsid w:val="7D0A7D18"/>
    <w:rsid w:val="7D553D82"/>
    <w:rsid w:val="7D621902"/>
    <w:rsid w:val="7E4234E1"/>
    <w:rsid w:val="7E4E5689"/>
    <w:rsid w:val="7E616D41"/>
    <w:rsid w:val="7E7A03EA"/>
    <w:rsid w:val="7E7F64E4"/>
    <w:rsid w:val="7E9E465F"/>
    <w:rsid w:val="7ED14F91"/>
    <w:rsid w:val="7EFF1594"/>
    <w:rsid w:val="7F1B7FBA"/>
    <w:rsid w:val="7F4648E3"/>
    <w:rsid w:val="7F4F5EB6"/>
    <w:rsid w:val="7F601E71"/>
    <w:rsid w:val="7FC22B2C"/>
    <w:rsid w:val="7FC543CA"/>
    <w:rsid w:val="7FE14DEE"/>
    <w:rsid w:val="7FE3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列出段落1"/>
    <w:basedOn w:val="1"/>
    <w:unhideWhenUsed/>
    <w:qFormat/>
    <w:uiPriority w:val="99"/>
    <w:pPr>
      <w:ind w:firstLine="420" w:firstLineChars="200"/>
    </w:pPr>
  </w:style>
  <w:style w:type="character" w:customStyle="1" w:styleId="12">
    <w:name w:val="页眉 Char"/>
    <w:basedOn w:val="9"/>
    <w:link w:val="6"/>
    <w:qFormat/>
    <w:uiPriority w:val="0"/>
    <w:rPr>
      <w:rFonts w:ascii="Calibri" w:hAnsi="Calibri"/>
      <w:kern w:val="2"/>
      <w:sz w:val="18"/>
      <w:szCs w:val="18"/>
    </w:rPr>
  </w:style>
  <w:style w:type="character" w:customStyle="1" w:styleId="13">
    <w:name w:val="页脚 Char"/>
    <w:basedOn w:val="9"/>
    <w:link w:val="5"/>
    <w:qFormat/>
    <w:uiPriority w:val="0"/>
    <w:rPr>
      <w:rFonts w:ascii="Calibri" w:hAnsi="Calibri"/>
      <w:kern w:val="2"/>
      <w:sz w:val="18"/>
      <w:szCs w:val="18"/>
    </w:rPr>
  </w:style>
  <w:style w:type="character" w:customStyle="1" w:styleId="14">
    <w:name w:val="批注框文本 Char"/>
    <w:basedOn w:val="9"/>
    <w:link w:val="4"/>
    <w:qFormat/>
    <w:uiPriority w:val="0"/>
    <w:rPr>
      <w:rFonts w:ascii="Calibri" w:hAnsi="Calibri"/>
      <w:kern w:val="2"/>
      <w:sz w:val="18"/>
      <w:szCs w:val="18"/>
    </w:rPr>
  </w:style>
  <w:style w:type="paragraph" w:customStyle="1" w:styleId="15">
    <w:name w:val="修订1"/>
    <w:hidden/>
    <w:unhideWhenUsed/>
    <w:qFormat/>
    <w:uiPriority w:val="99"/>
    <w:rPr>
      <w:rFonts w:ascii="Calibri" w:hAnsi="Calibri" w:eastAsia="宋体" w:cs="Times New Roman"/>
      <w:kern w:val="2"/>
      <w:sz w:val="21"/>
      <w:szCs w:val="24"/>
      <w:lang w:val="en-US" w:eastAsia="zh-CN" w:bidi="ar-SA"/>
    </w:rPr>
  </w:style>
  <w:style w:type="paragraph" w:customStyle="1" w:styleId="16">
    <w:name w:val="正文格式"/>
    <w:qFormat/>
    <w:uiPriority w:val="0"/>
    <w:pPr>
      <w:spacing w:line="360" w:lineRule="auto"/>
      <w:ind w:firstLine="200" w:firstLineChars="200"/>
    </w:pPr>
    <w:rPr>
      <w:rFonts w:ascii="Times New Roman" w:hAnsi="Times New Roman" w:eastAsia="宋体" w:cs="Times New Roman"/>
      <w:sz w:val="28"/>
      <w:szCs w:val="22"/>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5857</Words>
  <Characters>6911</Characters>
  <Lines>55</Lines>
  <Paragraphs>15</Paragraphs>
  <TotalTime>17</TotalTime>
  <ScaleCrop>false</ScaleCrop>
  <LinksUpToDate>false</LinksUpToDate>
  <CharactersWithSpaces>7074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2024-07-01T06:28:00Z</dcterms:created>
  <dc:creator>Administrator</dc:creator>
  <cp:lastModifiedBy>唐文强</cp:lastModifiedBy>
  <dcterms:modified xsi:type="dcterms:W3CDTF">2025-08-26T03:05:08Z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0380EFD4BA384B1F810AD7A2F0FB051E_13</vt:lpwstr>
  </property>
  <property fmtid="{D5CDD505-2E9C-101B-9397-08002B2CF9AE}" pid="4" name="KSOTemplateDocerSaveRecord">
    <vt:lpwstr>eyJoZGlkIjoiMjdmYzJjOWYwODZhZmM5NTA3ZWU0MWRkNjlhZDM4NGMiLCJ1c2VySWQiOiI0NTUwMjU2NTEifQ==</vt:lpwstr>
  </property>
</Properties>
</file>