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160"/>
        <w:jc w:val="left"/>
        <w:rPr>
          <w:rFonts w:ascii="仿宋" w:hAnsi="仿宋" w:eastAsia="仿宋" w:cs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黑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陕西省社科联社科专家志愿服务队成员登记表</w:t>
      </w:r>
    </w:p>
    <w:p>
      <w:pPr>
        <w:autoSpaceDE w:val="0"/>
        <w:autoSpaceDN w:val="0"/>
        <w:adjustRightInd w:val="0"/>
        <w:spacing w:line="200" w:lineRule="exact"/>
        <w:jc w:val="center"/>
        <w:rPr>
          <w:rFonts w:ascii="华文中宋" w:hAnsi="华文中宋" w:eastAsia="华文中宋"/>
          <w:sz w:val="10"/>
          <w:szCs w:val="32"/>
        </w:rPr>
      </w:pPr>
    </w:p>
    <w:tbl>
      <w:tblPr>
        <w:tblStyle w:val="2"/>
        <w:tblW w:w="9540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69"/>
        <w:gridCol w:w="719"/>
        <w:gridCol w:w="992"/>
        <w:gridCol w:w="1613"/>
        <w:gridCol w:w="7"/>
        <w:gridCol w:w="1387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69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4" w:type="dxa"/>
            <w:gridSpan w:val="2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tabs>
                <w:tab w:val="left" w:pos="10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ind w:left="31680" w:hanging="480" w:hanging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69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719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94" w:type="dxa"/>
            <w:gridSpan w:val="2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tabs>
                <w:tab w:val="left" w:pos="10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187" w:type="dxa"/>
            <w:gridSpan w:val="6"/>
            <w:noWrap/>
            <w:vAlign w:val="center"/>
          </w:tcPr>
          <w:p>
            <w:pPr>
              <w:tabs>
                <w:tab w:val="left" w:pos="10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tabs>
                <w:tab w:val="left" w:pos="10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3279" w:type="dxa"/>
            <w:gridSpan w:val="3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180" w:type="dxa"/>
            <w:gridSpan w:val="3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3279" w:type="dxa"/>
            <w:gridSpan w:val="3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研究领域或</w:t>
            </w:r>
          </w:p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8072" w:type="dxa"/>
            <w:gridSpan w:val="7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志愿服务专业</w:t>
            </w:r>
          </w:p>
        </w:tc>
        <w:tc>
          <w:tcPr>
            <w:tcW w:w="8072" w:type="dxa"/>
            <w:gridSpan w:val="7"/>
            <w:noWrap/>
            <w:vAlign w:val="center"/>
          </w:tcPr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□理论宣讲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□政策解读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□红色文化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□核心价值观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□志愿服务理论研究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□民俗文化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□中华优秀传统文化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exac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知情书</w:t>
            </w:r>
          </w:p>
        </w:tc>
        <w:tc>
          <w:tcPr>
            <w:tcW w:w="8072" w:type="dxa"/>
            <w:gridSpan w:val="7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我志愿加入陕西省社科联社科专家志愿服务队，积极参加相关公益活动，践行志愿精神，发挥专业特长，量力而行，尽力而为，为志愿服务事业贡献力量。</w:t>
            </w:r>
          </w:p>
          <w:p>
            <w:pPr>
              <w:widowControl/>
              <w:ind w:firstLine="4951" w:firstLineChars="2063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申请人：</w:t>
            </w:r>
            <w:r>
              <w:rPr>
                <w:rFonts w:asci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tabs>
                <w:tab w:val="left" w:pos="105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经历和工作业绩</w:t>
            </w:r>
          </w:p>
        </w:tc>
        <w:tc>
          <w:tcPr>
            <w:tcW w:w="8072" w:type="dxa"/>
            <w:gridSpan w:val="7"/>
            <w:noWrap/>
          </w:tcPr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noWrap/>
            <w:vAlign w:val="center"/>
          </w:tcPr>
          <w:p>
            <w:pPr>
              <w:tabs>
                <w:tab w:val="left" w:pos="105"/>
              </w:tabs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  <w:p>
            <w:pPr>
              <w:tabs>
                <w:tab w:val="left" w:pos="105"/>
              </w:tabs>
              <w:spacing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8072" w:type="dxa"/>
            <w:gridSpan w:val="7"/>
            <w:noWrap/>
            <w:vAlign w:val="center"/>
          </w:tcPr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</w:p>
          <w:p>
            <w:pPr>
              <w:tabs>
                <w:tab w:val="left" w:pos="10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105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3A2A"/>
    <w:rsid w:val="00182F9E"/>
    <w:rsid w:val="00351313"/>
    <w:rsid w:val="003A5B40"/>
    <w:rsid w:val="0046709C"/>
    <w:rsid w:val="004A27DC"/>
    <w:rsid w:val="005C16B2"/>
    <w:rsid w:val="00750C69"/>
    <w:rsid w:val="007C34AE"/>
    <w:rsid w:val="009A33DC"/>
    <w:rsid w:val="00AF4334"/>
    <w:rsid w:val="00C81559"/>
    <w:rsid w:val="00CD1166"/>
    <w:rsid w:val="00D61E6E"/>
    <w:rsid w:val="00E40552"/>
    <w:rsid w:val="00F84581"/>
    <w:rsid w:val="00FB0875"/>
    <w:rsid w:val="1A463A2A"/>
    <w:rsid w:val="5DA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73</Words>
  <Characters>418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2020-11-05T08:21:00Z</dcterms:created>
  <dc:creator>Administrator</dc:creator>
  <cp:lastModifiedBy>科技处收发文</cp:lastModifiedBy>
  <dcterms:modified xsi:type="dcterms:W3CDTF">2021-06-08T05:52:29Z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C096972E80434E319C9918C623022FB9</vt:lpwstr>
  </property>
</Properties>
</file>